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BD" w:rsidRPr="006352BD" w:rsidRDefault="006352BD" w:rsidP="006352BD">
      <w:pPr>
        <w:spacing w:before="100" w:beforeAutospacing="1" w:after="0" w:line="238" w:lineRule="atLeast"/>
        <w:ind w:firstLine="5041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</w:pPr>
      <w:r w:rsidRPr="006352B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Проект</w:t>
      </w:r>
    </w:p>
    <w:p w:rsidR="00D00025" w:rsidRPr="00D00025" w:rsidRDefault="00D00025" w:rsidP="002C2B9D">
      <w:pPr>
        <w:spacing w:before="120" w:after="0" w:line="238" w:lineRule="atLeast"/>
        <w:ind w:firstLine="50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ЗАТВЕРДЖЕНО</w:t>
      </w:r>
    </w:p>
    <w:p w:rsidR="00D00025" w:rsidRPr="00D00025" w:rsidRDefault="002C2B9D" w:rsidP="002C2B9D">
      <w:pPr>
        <w:spacing w:before="120" w:after="0" w:line="238" w:lineRule="atLeast"/>
        <w:ind w:firstLine="50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</w:t>
      </w:r>
      <w:r w:rsidR="00D00025" w:rsidRPr="00D00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ішення Білоцерківської міської ради</w:t>
      </w:r>
    </w:p>
    <w:p w:rsidR="00D00025" w:rsidRDefault="002C2B9D" w:rsidP="002C2B9D">
      <w:pPr>
        <w:spacing w:before="120" w:after="0" w:line="238" w:lineRule="atLeast"/>
        <w:ind w:firstLine="504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від ____</w:t>
      </w:r>
      <w:r w:rsidR="00D00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________ 2018 </w:t>
      </w:r>
      <w:r w:rsidR="00D00025" w:rsidRPr="00D0002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року </w:t>
      </w:r>
    </w:p>
    <w:p w:rsidR="002C2B9D" w:rsidRPr="00D00025" w:rsidRDefault="002C2B9D" w:rsidP="002C2B9D">
      <w:pPr>
        <w:spacing w:before="120" w:after="0" w:line="238" w:lineRule="atLeast"/>
        <w:ind w:firstLine="50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_____________________</w:t>
      </w:r>
    </w:p>
    <w:p w:rsidR="00D00025" w:rsidRPr="00D00025" w:rsidRDefault="00D00025" w:rsidP="00D00025">
      <w:pPr>
        <w:spacing w:before="100" w:beforeAutospacing="1" w:after="0" w:line="238" w:lineRule="atLeast"/>
        <w:ind w:firstLine="50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40" w:lineRule="auto"/>
        <w:ind w:left="363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ПРОГРАМА</w:t>
      </w:r>
    </w:p>
    <w:p w:rsidR="00D00025" w:rsidRPr="00D00025" w:rsidRDefault="002C2B9D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модернізації аеродрому «Біла Церква»</w:t>
      </w: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комунального підприємства Білоцерківської міської ради</w:t>
      </w: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«Білоцерківський вантажний авіаційний комплекс»</w:t>
      </w:r>
    </w:p>
    <w:p w:rsidR="00D00025" w:rsidRPr="00D00025" w:rsidRDefault="00A066CA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на 201</w:t>
      </w:r>
      <w:r w:rsidR="00DE2084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-2021</w:t>
      </w:r>
      <w:r w:rsidR="00D00025" w:rsidRPr="00D0002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роки</w:t>
      </w: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:rsid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1C30EF" w:rsidP="001C30EF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Біла Церква</w:t>
      </w:r>
    </w:p>
    <w:p w:rsidR="00D00025" w:rsidRPr="00D00025" w:rsidRDefault="00D00025" w:rsidP="00D00025">
      <w:pPr>
        <w:spacing w:before="100" w:beforeAutospacing="1" w:after="0" w:line="238" w:lineRule="atLeast"/>
        <w:ind w:left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2018 рік</w:t>
      </w:r>
    </w:p>
    <w:p w:rsidR="00D00025" w:rsidRDefault="00D00025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Паспорт Програми</w:t>
      </w:r>
    </w:p>
    <w:p w:rsidR="000F7953" w:rsidRPr="00D00025" w:rsidRDefault="000F7953" w:rsidP="00D00025">
      <w:pPr>
        <w:spacing w:before="100" w:beforeAutospacing="1" w:after="0" w:line="238" w:lineRule="atLeast"/>
        <w:ind w:left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tbl>
      <w:tblPr>
        <w:tblStyle w:val="a4"/>
        <w:tblW w:w="8930" w:type="dxa"/>
        <w:tblInd w:w="1101" w:type="dxa"/>
        <w:tblLook w:val="04A0"/>
      </w:tblPr>
      <w:tblGrid>
        <w:gridCol w:w="2835"/>
        <w:gridCol w:w="6095"/>
      </w:tblGrid>
      <w:tr w:rsidR="000F7953" w:rsidRPr="005D17F1" w:rsidTr="00C54CBD">
        <w:tc>
          <w:tcPr>
            <w:tcW w:w="2835" w:type="dxa"/>
          </w:tcPr>
          <w:p w:rsidR="00D00025" w:rsidRPr="00D00025" w:rsidRDefault="000F7953" w:rsidP="000F795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Назва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рограми</w:t>
            </w:r>
          </w:p>
        </w:tc>
        <w:tc>
          <w:tcPr>
            <w:tcW w:w="6095" w:type="dxa"/>
          </w:tcPr>
          <w:p w:rsidR="00D00025" w:rsidRPr="00D00025" w:rsidRDefault="000F7953" w:rsidP="00E53CE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рограма модернізації аеродрому "</w:t>
            </w:r>
            <w:r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Біла Церква"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комунального підприємства Білоцерківської міської 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ради "</w:t>
            </w:r>
            <w:r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Білоцерківський вантажний авіаційний комплекс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" </w:t>
            </w:r>
            <w:r w:rsidR="00142C3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2019</w:t>
            </w:r>
            <w:r w:rsidR="00A066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-2021</w:t>
            </w:r>
            <w:r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0F7953" w:rsidRPr="005D17F1" w:rsidTr="00C54CBD">
        <w:tc>
          <w:tcPr>
            <w:tcW w:w="2835" w:type="dxa"/>
          </w:tcPr>
          <w:p w:rsidR="00D00025" w:rsidRPr="00D00025" w:rsidRDefault="000F7953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Ініціатор розроблення Програми</w:t>
            </w:r>
          </w:p>
        </w:tc>
        <w:tc>
          <w:tcPr>
            <w:tcW w:w="6095" w:type="dxa"/>
          </w:tcPr>
          <w:p w:rsidR="00D00025" w:rsidRPr="00D00025" w:rsidRDefault="00DE2084" w:rsidP="00C21AF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</w:t>
            </w:r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омунальне підприємство Білоцерківської міської ради 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="000F7953" w:rsidRPr="00D0002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Білоцерківськи</w:t>
            </w:r>
            <w:r w:rsidR="00E53CE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вантажний авіаційний комплекс"</w:t>
            </w:r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(далі - </w:t>
            </w:r>
            <w:proofErr w:type="spellStart"/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КП</w:t>
            </w:r>
            <w:proofErr w:type="spellEnd"/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БМР</w:t>
            </w:r>
            <w:proofErr w:type="spellEnd"/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"БВАК</w:t>
            </w:r>
            <w:r w:rsidR="00C21AF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"</w:t>
            </w:r>
            <w:r w:rsidR="000F79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) </w:t>
            </w:r>
          </w:p>
        </w:tc>
      </w:tr>
      <w:tr w:rsidR="000F7953" w:rsidRPr="005D17F1" w:rsidTr="00C54CBD">
        <w:tc>
          <w:tcPr>
            <w:tcW w:w="2835" w:type="dxa"/>
          </w:tcPr>
          <w:p w:rsidR="00D00025" w:rsidRPr="00D00025" w:rsidRDefault="000F7953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Співрозробники</w:t>
            </w:r>
            <w:proofErr w:type="spellEnd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Програми</w:t>
            </w:r>
          </w:p>
        </w:tc>
        <w:tc>
          <w:tcPr>
            <w:tcW w:w="6095" w:type="dxa"/>
          </w:tcPr>
          <w:p w:rsidR="00D00025" w:rsidRPr="00D00025" w:rsidRDefault="000F7953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БМР</w:t>
            </w:r>
            <w:proofErr w:type="spellEnd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 w:rsidRPr="0090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БВАК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», </w:t>
            </w:r>
            <w:r w:rsidRPr="009071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Управління економіки Білоцерківської міської ради</w:t>
            </w:r>
          </w:p>
        </w:tc>
      </w:tr>
      <w:tr w:rsidR="000F7953" w:rsidRPr="005D17F1" w:rsidTr="00C54CBD">
        <w:tc>
          <w:tcPr>
            <w:tcW w:w="2835" w:type="dxa"/>
          </w:tcPr>
          <w:p w:rsidR="00D00025" w:rsidRPr="00D00025" w:rsidRDefault="00E53CED" w:rsidP="00DE20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Головні розпорядники коштів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6095" w:type="dxa"/>
          </w:tcPr>
          <w:p w:rsidR="00D00025" w:rsidRPr="00D00025" w:rsidRDefault="000F7953" w:rsidP="00142C3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91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</w:t>
            </w:r>
            <w:r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иконавчий комітет Білоцерківської міської ради, відділ капітального будівництва</w:t>
            </w:r>
            <w:r w:rsidR="002C2B9D"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Білоцерківської міської ради</w:t>
            </w:r>
            <w:r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142C32"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департамент </w:t>
            </w:r>
            <w:r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житлово-комунального господарства</w:t>
            </w:r>
            <w:r w:rsidR="002C2B9D" w:rsidRPr="00C91E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Білоцерківської  міської ради, управління економіки Білоцерківської міської ради</w:t>
            </w:r>
            <w:r w:rsidR="002C2B9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0F7953" w:rsidRPr="005D17F1" w:rsidTr="00C54CBD">
        <w:tc>
          <w:tcPr>
            <w:tcW w:w="2835" w:type="dxa"/>
          </w:tcPr>
          <w:p w:rsidR="00D00025" w:rsidRPr="00D00025" w:rsidRDefault="000F7953" w:rsidP="0020357D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Учасники програми</w:t>
            </w:r>
          </w:p>
        </w:tc>
        <w:tc>
          <w:tcPr>
            <w:tcW w:w="6095" w:type="dxa"/>
          </w:tcPr>
          <w:p w:rsidR="00D00025" w:rsidRPr="00D00025" w:rsidRDefault="00DE2084" w:rsidP="00DE2084">
            <w:pPr>
              <w:spacing w:before="100" w:beforeAutospacing="1" w:line="21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КП</w:t>
            </w:r>
            <w:proofErr w:type="spellEnd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БМР</w:t>
            </w:r>
            <w:proofErr w:type="spellEnd"/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«</w:t>
            </w:r>
            <w:r w:rsidRPr="0090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БВАК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</w:t>
            </w:r>
            <w:r w:rsidRPr="00907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</w:t>
            </w:r>
            <w:r w:rsidR="00C5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0F7953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структурн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="000F7953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підрозділ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и</w:t>
            </w:r>
            <w:r w:rsidR="000F7953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Білоцерківської міської ради та її виконавч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і</w:t>
            </w:r>
            <w:r w:rsidR="000F7953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 xml:space="preserve">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и</w:t>
            </w:r>
          </w:p>
        </w:tc>
      </w:tr>
      <w:tr w:rsidR="00DE2084" w:rsidRPr="005D17F1" w:rsidTr="00C54CBD">
        <w:tc>
          <w:tcPr>
            <w:tcW w:w="283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Підстава для розробки Програми</w:t>
            </w:r>
          </w:p>
        </w:tc>
        <w:tc>
          <w:tcPr>
            <w:tcW w:w="609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Білоцерківської міської ради від 23 березня 2016 року № 123-08-VII «Про затвердження Стратегії розвитку міста Біла Церква на період до 2025 року»</w:t>
            </w:r>
          </w:p>
        </w:tc>
      </w:tr>
      <w:tr w:rsidR="00DE2084" w:rsidTr="00C54CBD">
        <w:tc>
          <w:tcPr>
            <w:tcW w:w="283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Нормативно-правова база Програми</w:t>
            </w:r>
          </w:p>
        </w:tc>
        <w:tc>
          <w:tcPr>
            <w:tcW w:w="609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Закони України «Про місцеве самоврядування в Україні», «Про державні цільові програми»</w:t>
            </w:r>
            <w:r w:rsidR="00C5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E2084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Рішення Білоцерківської міської ради від 23 березня 2016 року № 123-08-VII «Про затвердження Стратегії розвитку міста Біла Церква на період до 2025 року»</w:t>
            </w:r>
            <w:r w:rsidR="00C5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DE2084" w:rsidRPr="00D00025" w:rsidRDefault="002C2B9D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Розпорядження Кабінету міністрів України</w:t>
            </w:r>
            <w:r w:rsidR="00DE2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від 30 травня 2018 року №430-р. "Про схвалення Національної транспортної стратегії України на період до 2030 року"</w:t>
            </w:r>
          </w:p>
        </w:tc>
      </w:tr>
      <w:tr w:rsidR="00DE2084" w:rsidTr="00C54CBD">
        <w:tc>
          <w:tcPr>
            <w:tcW w:w="283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Термін реалізації Програми</w:t>
            </w:r>
          </w:p>
        </w:tc>
        <w:tc>
          <w:tcPr>
            <w:tcW w:w="6095" w:type="dxa"/>
          </w:tcPr>
          <w:p w:rsidR="00DE2084" w:rsidRPr="00D00025" w:rsidRDefault="00DE2084" w:rsidP="00DE2084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2019-2021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роки</w:t>
            </w:r>
          </w:p>
        </w:tc>
      </w:tr>
      <w:tr w:rsidR="00DE2084" w:rsidTr="00C54CBD">
        <w:tc>
          <w:tcPr>
            <w:tcW w:w="283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Перелік бюджетів, які беруть участь у виконанні Програми</w:t>
            </w:r>
          </w:p>
        </w:tc>
        <w:tc>
          <w:tcPr>
            <w:tcW w:w="6095" w:type="dxa"/>
          </w:tcPr>
          <w:p w:rsidR="00DE2084" w:rsidRPr="00D00025" w:rsidRDefault="00DE2084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Фінансування заходів Програми здійснюється за рахунок коштів міськ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ого бюджету та інших джерел, не</w:t>
            </w: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заборонених чинним законодавством України</w:t>
            </w:r>
          </w:p>
        </w:tc>
      </w:tr>
      <w:tr w:rsidR="002C2B9D" w:rsidTr="00C54CBD">
        <w:trPr>
          <w:trHeight w:val="1827"/>
        </w:trPr>
        <w:tc>
          <w:tcPr>
            <w:tcW w:w="2835" w:type="dxa"/>
          </w:tcPr>
          <w:p w:rsidR="002C2B9D" w:rsidRPr="00D00025" w:rsidRDefault="002C2B9D" w:rsidP="0020357D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val="uk-UA" w:eastAsia="ru-RU"/>
              </w:rPr>
            </w:pPr>
            <w:r w:rsidRPr="001831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Загальний обсяг фінансових ресурсів необхідних для реалізації Програми</w:t>
            </w:r>
          </w:p>
        </w:tc>
        <w:tc>
          <w:tcPr>
            <w:tcW w:w="6095" w:type="dxa"/>
          </w:tcPr>
          <w:p w:rsidR="002C2B9D" w:rsidRPr="004A266C" w:rsidRDefault="002C2B9D" w:rsidP="00AF6A70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A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Всього - </w:t>
            </w:r>
            <w:r w:rsidR="004A266C" w:rsidRPr="00A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92 </w:t>
            </w:r>
            <w:r w:rsidR="00A43E6A" w:rsidRPr="00A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960</w:t>
            </w:r>
            <w:r w:rsidRPr="00A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 xml:space="preserve">,000 тис. </w:t>
            </w:r>
            <w:proofErr w:type="spellStart"/>
            <w:r w:rsidRPr="00A43E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  <w:p w:rsidR="00AF6A70" w:rsidRPr="004A266C" w:rsidRDefault="00ED7888" w:rsidP="002C2B9D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К</w:t>
            </w:r>
            <w:r w:rsidR="002C2B9D" w:rsidRPr="004A266C">
              <w:rPr>
                <w:rFonts w:ascii="Times New Roman" w:eastAsia="Times New Roman" w:hAnsi="Times New Roman" w:cs="Times New Roman"/>
                <w:lang w:val="uk-UA" w:eastAsia="ru-RU"/>
              </w:rPr>
              <w:t>ошти</w:t>
            </w: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2C2B9D" w:rsidRPr="004A266C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</w:t>
            </w: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:</w:t>
            </w:r>
          </w:p>
          <w:p w:rsidR="00AF6A70" w:rsidRPr="004A266C" w:rsidRDefault="00AF6A70" w:rsidP="002C2B9D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2019 рік – 1</w:t>
            </w:r>
            <w:r w:rsidR="00A43E6A">
              <w:rPr>
                <w:rFonts w:ascii="Times New Roman" w:eastAsia="Times New Roman" w:hAnsi="Times New Roman" w:cs="Times New Roman"/>
                <w:lang w:val="uk-UA" w:eastAsia="ru-RU"/>
              </w:rPr>
              <w:t>6 820</w:t>
            </w: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,000 тис. грн.</w:t>
            </w:r>
          </w:p>
          <w:p w:rsidR="00AF6A70" w:rsidRPr="004A266C" w:rsidRDefault="00AF6A70" w:rsidP="002C2B9D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2020 рік – </w:t>
            </w:r>
            <w:r w:rsidR="004A266C" w:rsidRPr="004A266C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  <w:r w:rsidR="00A43E6A">
              <w:rPr>
                <w:rFonts w:ascii="Times New Roman" w:eastAsia="Times New Roman" w:hAnsi="Times New Roman" w:cs="Times New Roman"/>
                <w:lang w:val="uk-UA" w:eastAsia="ru-RU"/>
              </w:rPr>
              <w:t>3 980</w:t>
            </w: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,000 тис. грн.</w:t>
            </w:r>
          </w:p>
          <w:p w:rsidR="00AF6A70" w:rsidRPr="00ED7888" w:rsidRDefault="00AF6A70" w:rsidP="002C2B9D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2021 рік – </w:t>
            </w:r>
            <w:r w:rsidR="004A266C" w:rsidRPr="004A266C">
              <w:rPr>
                <w:rFonts w:ascii="Times New Roman" w:eastAsia="Times New Roman" w:hAnsi="Times New Roman" w:cs="Times New Roman"/>
                <w:lang w:val="uk-UA" w:eastAsia="ru-RU"/>
              </w:rPr>
              <w:t>42 160</w:t>
            </w:r>
            <w:r w:rsidRPr="004A266C">
              <w:rPr>
                <w:rFonts w:ascii="Times New Roman" w:eastAsia="Times New Roman" w:hAnsi="Times New Roman" w:cs="Times New Roman"/>
                <w:lang w:val="uk-UA" w:eastAsia="ru-RU"/>
              </w:rPr>
              <w:t>,000 тис. грн.</w:t>
            </w:r>
          </w:p>
          <w:p w:rsidR="002C2B9D" w:rsidRPr="00ED7888" w:rsidRDefault="002C2B9D" w:rsidP="00AF6A70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AF6A70" w:rsidRPr="00AF6A70" w:rsidRDefault="00AF6A70" w:rsidP="00E53CED">
            <w:pPr>
              <w:ind w:firstLine="34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</w:tbl>
    <w:p w:rsidR="00D00025" w:rsidRDefault="00D00025" w:rsidP="00D00025">
      <w:pPr>
        <w:spacing w:before="278" w:after="24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3CED" w:rsidRDefault="00E53CED" w:rsidP="00D00025">
      <w:pPr>
        <w:spacing w:before="278" w:after="24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E53CED" w:rsidRPr="00D00025" w:rsidRDefault="00E53CED" w:rsidP="00D00025">
      <w:pPr>
        <w:spacing w:before="278" w:after="240" w:line="360" w:lineRule="auto"/>
        <w:ind w:left="3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00025" w:rsidRPr="00D00025" w:rsidRDefault="00C54CBD" w:rsidP="00D00025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       </w:t>
      </w:r>
      <w:r w:rsidR="002E54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</w:t>
      </w:r>
      <w:r w:rsidR="00D00025"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міст Програми</w:t>
      </w:r>
    </w:p>
    <w:tbl>
      <w:tblPr>
        <w:tblW w:w="9225" w:type="dxa"/>
        <w:tblCellSpacing w:w="0" w:type="dxa"/>
        <w:tblInd w:w="59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93"/>
        <w:gridCol w:w="7301"/>
        <w:gridCol w:w="1331"/>
      </w:tblGrid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Назва розділу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Сторінка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Загальні положення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D149D8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необхідності розробки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D149D8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Мета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B262E2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Фінансування та строки виконання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D149D8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Обґрунтування шляхів і засобів розв’язання проблеми; завдання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D149D8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</w:tr>
      <w:tr w:rsidR="00D00025" w:rsidRPr="00D00025" w:rsidTr="00C54CBD">
        <w:trPr>
          <w:trHeight w:val="270"/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C91E3E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  <w:r w:rsidR="00D00025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Напрямки діяльності та заходи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D149D8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C91E3E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 w:rsidR="00D00025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Координація та контроль за виконанням Програми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636F07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D00025" w:rsidRPr="00D00025" w:rsidTr="00C54CBD">
        <w:trPr>
          <w:tblCellSpacing w:w="0" w:type="dxa"/>
        </w:trPr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C91E3E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 w:rsidR="00D00025"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7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00025" w:rsidRPr="00D00025" w:rsidRDefault="00D00025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000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Очікувані кінцеві результати виконання Програми, визначення її ефективності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00025" w:rsidRPr="00D149D8" w:rsidRDefault="00636F07" w:rsidP="00D00025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</w:tbl>
    <w:p w:rsidR="00D00025" w:rsidRDefault="00D00025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1E3E" w:rsidRDefault="00C91E3E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1E3E" w:rsidRDefault="00C91E3E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91E3E" w:rsidRDefault="00C91E3E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F7953" w:rsidRPr="00D00025" w:rsidRDefault="000F7953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D00025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183143" w:rsidRDefault="00183143" w:rsidP="00AF6A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Default="00D00025" w:rsidP="000F79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1. Загальні положення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Необхідність існування авіаційного комплексу в Білій Церкві визначено в урядовому розпорядженні від 27 жовтня 1999 року № 1135-Р при передачі авіаремонтного заводу і частини аеродрому із підпорядкування</w:t>
      </w:r>
      <w:r w:rsidR="00C54CBD">
        <w:rPr>
          <w:sz w:val="24"/>
          <w:lang w:val="uk-UA"/>
        </w:rPr>
        <w:t xml:space="preserve"> </w:t>
      </w:r>
      <w:r w:rsidRPr="000F7953">
        <w:rPr>
          <w:sz w:val="24"/>
          <w:lang w:val="uk-UA"/>
        </w:rPr>
        <w:t>зі сфери управління Міністерства оборони у власність територіальної громади міста.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Для збереження авіаційного напрямку діяльності авіаційного комплексу міської радою у 2000 році створено комунальне підприємство «Білоцерківський вантажний авіаційний комплекс» (</w:t>
      </w:r>
      <w:proofErr w:type="spellStart"/>
      <w:r w:rsidRPr="000F7953">
        <w:rPr>
          <w:sz w:val="24"/>
          <w:lang w:val="uk-UA"/>
        </w:rPr>
        <w:t>КП</w:t>
      </w:r>
      <w:proofErr w:type="spellEnd"/>
      <w:r w:rsidRPr="000F7953">
        <w:rPr>
          <w:sz w:val="24"/>
          <w:lang w:val="uk-UA"/>
        </w:rPr>
        <w:t xml:space="preserve"> «БВАК»). В 2003</w:t>
      </w:r>
      <w:r w:rsidR="00C54CBD">
        <w:rPr>
          <w:sz w:val="24"/>
          <w:lang w:val="uk-UA"/>
        </w:rPr>
        <w:t xml:space="preserve"> </w:t>
      </w:r>
      <w:r w:rsidRPr="000F7953">
        <w:rPr>
          <w:sz w:val="24"/>
          <w:lang w:val="uk-UA"/>
        </w:rPr>
        <w:t>році аеродром «Біла Церква» був занесений до державного реєстру цивільних</w:t>
      </w:r>
      <w:r w:rsidR="00124040">
        <w:rPr>
          <w:sz w:val="24"/>
          <w:lang w:val="uk-UA"/>
        </w:rPr>
        <w:t xml:space="preserve"> аеродромів України (свідоцтво №</w:t>
      </w:r>
      <w:r w:rsidRPr="000F7953">
        <w:rPr>
          <w:sz w:val="24"/>
          <w:lang w:val="uk-UA"/>
        </w:rPr>
        <w:t>АР-9-11) та отримав сертифікат аеродрому №АП09-11,</w:t>
      </w:r>
      <w:r w:rsidR="00124040">
        <w:rPr>
          <w:sz w:val="24"/>
          <w:lang w:val="uk-UA"/>
        </w:rPr>
        <w:t xml:space="preserve"> </w:t>
      </w:r>
      <w:r w:rsidRPr="000F7953">
        <w:rPr>
          <w:sz w:val="24"/>
          <w:lang w:val="uk-UA"/>
        </w:rPr>
        <w:t>термін дії до 17.06.2021</w:t>
      </w:r>
      <w:r w:rsidR="00124040">
        <w:rPr>
          <w:sz w:val="24"/>
          <w:lang w:val="uk-UA"/>
        </w:rPr>
        <w:t xml:space="preserve"> </w:t>
      </w:r>
      <w:r w:rsidRPr="000F7953">
        <w:rPr>
          <w:sz w:val="24"/>
          <w:lang w:val="uk-UA"/>
        </w:rPr>
        <w:t>року</w:t>
      </w:r>
      <w:r w:rsidR="00124040">
        <w:rPr>
          <w:sz w:val="24"/>
          <w:lang w:val="uk-UA"/>
        </w:rPr>
        <w:t>.</w:t>
      </w:r>
      <w:r w:rsidR="00124040">
        <w:rPr>
          <w:color w:val="FF0000"/>
          <w:sz w:val="24"/>
          <w:lang w:val="uk-UA"/>
        </w:rPr>
        <w:t xml:space="preserve">  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proofErr w:type="spellStart"/>
      <w:r w:rsidRPr="000F7953">
        <w:rPr>
          <w:sz w:val="24"/>
          <w:lang w:val="uk-UA"/>
        </w:rPr>
        <w:t>КП</w:t>
      </w:r>
      <w:proofErr w:type="spellEnd"/>
      <w:r w:rsidRPr="000F7953">
        <w:rPr>
          <w:sz w:val="24"/>
          <w:lang w:val="uk-UA"/>
        </w:rPr>
        <w:t xml:space="preserve"> </w:t>
      </w:r>
      <w:proofErr w:type="spellStart"/>
      <w:r w:rsidRPr="000F7953">
        <w:rPr>
          <w:sz w:val="24"/>
          <w:lang w:val="uk-UA"/>
        </w:rPr>
        <w:t>БМР</w:t>
      </w:r>
      <w:proofErr w:type="spellEnd"/>
      <w:r w:rsidRPr="000F7953">
        <w:rPr>
          <w:sz w:val="24"/>
          <w:lang w:val="uk-UA"/>
        </w:rPr>
        <w:t xml:space="preserve"> «БВАК» забезпечує виконання польотів повітряних суден та їх технічне обслуговування   ремонтними підприємствами.</w:t>
      </w:r>
    </w:p>
    <w:p w:rsidR="000F7953" w:rsidRPr="000F7953" w:rsidRDefault="000F7953" w:rsidP="000F7953">
      <w:pPr>
        <w:pStyle w:val="a5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ab/>
        <w:t>Аеродром «Біла Церква» розташований в західній частині міста Біла Церква на відстані 80 км від м. Київ, до м. Умань – 110 км.</w:t>
      </w:r>
      <w:r w:rsidR="00124040">
        <w:rPr>
          <w:sz w:val="24"/>
          <w:lang w:val="uk-UA"/>
        </w:rPr>
        <w:t xml:space="preserve"> </w:t>
      </w:r>
      <w:r w:rsidRPr="000F7953">
        <w:rPr>
          <w:sz w:val="24"/>
          <w:lang w:val="uk-UA"/>
        </w:rPr>
        <w:t>Наявність трьох видів під'їзних шляхів до аеродрому (Залізнична станція «Біла Церква», траси Е95, Р04, Р17, Р32).</w:t>
      </w:r>
    </w:p>
    <w:p w:rsidR="000F7953" w:rsidRPr="000F7953" w:rsidRDefault="000F7953" w:rsidP="000F7953">
      <w:pPr>
        <w:pStyle w:val="a5"/>
        <w:ind w:firstLine="709"/>
        <w:jc w:val="both"/>
        <w:rPr>
          <w:sz w:val="24"/>
          <w:lang w:val="uk-UA"/>
        </w:rPr>
      </w:pPr>
    </w:p>
    <w:p w:rsidR="000F7953" w:rsidRPr="000F7953" w:rsidRDefault="000F7953" w:rsidP="000F7953">
      <w:pPr>
        <w:pStyle w:val="a5"/>
        <w:ind w:firstLine="709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Існуючий аеродром має комплекс споруд льотного поля:</w:t>
      </w:r>
    </w:p>
    <w:p w:rsidR="000F7953" w:rsidRPr="000F7953" w:rsidRDefault="000F7953" w:rsidP="000F7953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Необладнана злітно-посадкова смуга довжиною 2500,0м  та шириною 80м, (42м з яких є робоча) та  придатна для прийому повітряних суден індексу 6 з обмеженнями та більш легких без обмежень;</w:t>
      </w:r>
    </w:p>
    <w:p w:rsidR="000F7953" w:rsidRPr="000F7953" w:rsidRDefault="000F7953" w:rsidP="000F7953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 xml:space="preserve">Система магістральних та </w:t>
      </w:r>
      <w:proofErr w:type="spellStart"/>
      <w:r w:rsidRPr="000F7953">
        <w:rPr>
          <w:sz w:val="24"/>
          <w:lang w:val="uk-UA"/>
        </w:rPr>
        <w:t>руліжних</w:t>
      </w:r>
      <w:proofErr w:type="spellEnd"/>
      <w:r w:rsidRPr="000F7953">
        <w:rPr>
          <w:sz w:val="24"/>
          <w:lang w:val="uk-UA"/>
        </w:rPr>
        <w:t xml:space="preserve"> доріжок загальною довжиною 4264,0 м (частина із них знаходиться у власності  Міністерства оборони);</w:t>
      </w:r>
    </w:p>
    <w:p w:rsidR="000F7953" w:rsidRPr="000F7953" w:rsidRDefault="000F7953" w:rsidP="000F7953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 xml:space="preserve">Місця стоянок для повітряних суден. </w:t>
      </w:r>
    </w:p>
    <w:p w:rsidR="000F7953" w:rsidRPr="000F7953" w:rsidRDefault="000F7953" w:rsidP="000F7953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Будівля для обслуговування повітряного руху з метеомайданчиком.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 xml:space="preserve"> Аеродром придатний до експлуатації вдень цілий рік за правилами візуальних польотів.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Промисловий майданчик розташований на відстані 1,0 км від аеродрому з під’їзними автомобільними, залізничними шляхами, на території якого розміщуються два літакові ангари: один площею 6150м.кв., розмір ангару 60х60м; другий - площею 11417м.кв., розмір ангару – 106х58м, у яких виконується те</w:t>
      </w:r>
      <w:r w:rsidR="00124040">
        <w:rPr>
          <w:sz w:val="24"/>
          <w:lang w:val="uk-UA"/>
        </w:rPr>
        <w:t>хнічне обслуговування на літаках</w:t>
      </w:r>
      <w:r w:rsidRPr="000F7953">
        <w:rPr>
          <w:sz w:val="24"/>
          <w:lang w:val="uk-UA"/>
        </w:rPr>
        <w:t xml:space="preserve"> ІЛ-76, АН-12, АН-72 (АН-74), що належать українським та іноземним (зарубіжним) авіакомпаніям.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Виробничі потужності, не задіяні в авіаційному напрямку, переда</w:t>
      </w:r>
      <w:r w:rsidR="00124040">
        <w:rPr>
          <w:sz w:val="24"/>
          <w:lang w:val="uk-UA"/>
        </w:rPr>
        <w:t xml:space="preserve">ні в оренду </w:t>
      </w:r>
      <w:proofErr w:type="spellStart"/>
      <w:r w:rsidR="00124040">
        <w:rPr>
          <w:sz w:val="24"/>
          <w:lang w:val="uk-UA"/>
        </w:rPr>
        <w:t>КП</w:t>
      </w:r>
      <w:proofErr w:type="spellEnd"/>
      <w:r w:rsidR="00124040">
        <w:rPr>
          <w:sz w:val="24"/>
          <w:lang w:val="uk-UA"/>
        </w:rPr>
        <w:t xml:space="preserve"> </w:t>
      </w:r>
      <w:proofErr w:type="spellStart"/>
      <w:r w:rsidR="00124040">
        <w:rPr>
          <w:sz w:val="24"/>
          <w:lang w:val="uk-UA"/>
        </w:rPr>
        <w:t>БМР</w:t>
      </w:r>
      <w:proofErr w:type="spellEnd"/>
      <w:r w:rsidR="00124040">
        <w:rPr>
          <w:sz w:val="24"/>
          <w:lang w:val="uk-UA"/>
        </w:rPr>
        <w:t xml:space="preserve"> «БВАК». Як</w:t>
      </w:r>
      <w:r w:rsidRPr="000F7953">
        <w:rPr>
          <w:sz w:val="24"/>
          <w:lang w:val="uk-UA"/>
        </w:rPr>
        <w:t xml:space="preserve"> аналог керуючого під</w:t>
      </w:r>
      <w:r w:rsidR="00124040">
        <w:rPr>
          <w:sz w:val="24"/>
          <w:lang w:val="uk-UA"/>
        </w:rPr>
        <w:t xml:space="preserve">приємства індустріального парку </w:t>
      </w:r>
      <w:proofErr w:type="spellStart"/>
      <w:r w:rsidR="00124040">
        <w:rPr>
          <w:sz w:val="24"/>
          <w:lang w:val="uk-UA"/>
        </w:rPr>
        <w:t>КП</w:t>
      </w:r>
      <w:proofErr w:type="spellEnd"/>
      <w:r w:rsidR="00124040">
        <w:rPr>
          <w:sz w:val="24"/>
          <w:lang w:val="uk-UA"/>
        </w:rPr>
        <w:t xml:space="preserve"> </w:t>
      </w:r>
      <w:proofErr w:type="spellStart"/>
      <w:r w:rsidR="00124040">
        <w:rPr>
          <w:sz w:val="24"/>
          <w:lang w:val="uk-UA"/>
        </w:rPr>
        <w:t>БМР</w:t>
      </w:r>
      <w:proofErr w:type="spellEnd"/>
      <w:r w:rsidR="00124040">
        <w:rPr>
          <w:sz w:val="24"/>
          <w:lang w:val="uk-UA"/>
        </w:rPr>
        <w:t xml:space="preserve"> "БВАК"  забезпечує і координує </w:t>
      </w:r>
      <w:r w:rsidRPr="000F7953">
        <w:rPr>
          <w:sz w:val="24"/>
          <w:lang w:val="uk-UA"/>
        </w:rPr>
        <w:t>діяльність</w:t>
      </w:r>
      <w:r w:rsidR="00124040">
        <w:rPr>
          <w:sz w:val="24"/>
          <w:lang w:val="uk-UA"/>
        </w:rPr>
        <w:t xml:space="preserve"> промислового майданчика</w:t>
      </w:r>
      <w:r w:rsidRPr="000F7953">
        <w:rPr>
          <w:sz w:val="24"/>
          <w:lang w:val="uk-UA"/>
        </w:rPr>
        <w:t>.</w:t>
      </w:r>
    </w:p>
    <w:p w:rsidR="000F7953" w:rsidRPr="000F7953" w:rsidRDefault="000F7953" w:rsidP="000F7953">
      <w:pPr>
        <w:pStyle w:val="a5"/>
        <w:ind w:firstLine="567"/>
        <w:jc w:val="both"/>
        <w:rPr>
          <w:sz w:val="24"/>
          <w:lang w:val="uk-UA"/>
        </w:rPr>
      </w:pPr>
      <w:r w:rsidRPr="000F7953">
        <w:rPr>
          <w:sz w:val="24"/>
          <w:lang w:val="uk-UA"/>
        </w:rPr>
        <w:t>Поруч з аеродромом розташований відділ митного оформлення  №4 митного поста «Південний термінал» Київської митниці ДФС.</w:t>
      </w:r>
    </w:p>
    <w:p w:rsidR="000F7953" w:rsidRPr="000F7953" w:rsidRDefault="000F7953" w:rsidP="000F795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F7953">
        <w:rPr>
          <w:rFonts w:ascii="Times New Roman" w:hAnsi="Times New Roman" w:cs="Times New Roman"/>
          <w:sz w:val="24"/>
          <w:szCs w:val="24"/>
          <w:lang w:val="uk-UA"/>
        </w:rPr>
        <w:t xml:space="preserve">На аеродромі </w:t>
      </w:r>
      <w:proofErr w:type="spellStart"/>
      <w:r w:rsidRPr="000F795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0F79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F7953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Pr="000F7953">
        <w:rPr>
          <w:rFonts w:ascii="Times New Roman" w:hAnsi="Times New Roman" w:cs="Times New Roman"/>
          <w:sz w:val="24"/>
          <w:szCs w:val="24"/>
          <w:lang w:val="uk-UA"/>
        </w:rPr>
        <w:t xml:space="preserve"> “БВАК” базується громадська організація  </w:t>
      </w:r>
      <w:proofErr w:type="spellStart"/>
      <w:r w:rsidRPr="000F7953">
        <w:rPr>
          <w:rFonts w:ascii="Times New Roman" w:hAnsi="Times New Roman" w:cs="Times New Roman"/>
          <w:sz w:val="24"/>
          <w:szCs w:val="24"/>
          <w:lang w:val="uk-UA"/>
        </w:rPr>
        <w:t>“Білоцерківський</w:t>
      </w:r>
      <w:proofErr w:type="spellEnd"/>
      <w:r w:rsidRPr="000F7953">
        <w:rPr>
          <w:rFonts w:ascii="Times New Roman" w:hAnsi="Times New Roman" w:cs="Times New Roman"/>
          <w:sz w:val="24"/>
          <w:szCs w:val="24"/>
          <w:lang w:val="uk-UA"/>
        </w:rPr>
        <w:t xml:space="preserve"> аероклуб </w:t>
      </w:r>
      <w:proofErr w:type="spellStart"/>
      <w:r w:rsidRPr="000F7953">
        <w:rPr>
          <w:rFonts w:ascii="Times New Roman" w:hAnsi="Times New Roman" w:cs="Times New Roman"/>
          <w:sz w:val="24"/>
          <w:szCs w:val="24"/>
          <w:lang w:val="uk-UA"/>
        </w:rPr>
        <w:t>“Пілот”</w:t>
      </w:r>
      <w:proofErr w:type="spellEnd"/>
      <w:r w:rsidRPr="000F7953">
        <w:rPr>
          <w:rFonts w:ascii="Times New Roman" w:hAnsi="Times New Roman" w:cs="Times New Roman"/>
          <w:sz w:val="24"/>
          <w:szCs w:val="24"/>
          <w:lang w:val="uk-UA"/>
        </w:rPr>
        <w:t xml:space="preserve">, яка нараховує понад 45 малих </w:t>
      </w:r>
      <w:r w:rsidR="00124040">
        <w:rPr>
          <w:rFonts w:ascii="Times New Roman" w:hAnsi="Times New Roman" w:cs="Times New Roman"/>
          <w:sz w:val="24"/>
          <w:szCs w:val="24"/>
          <w:lang w:val="uk-UA"/>
        </w:rPr>
        <w:t>повітряних суден</w:t>
      </w:r>
      <w:r w:rsidRPr="000F7953">
        <w:rPr>
          <w:rFonts w:ascii="Times New Roman" w:hAnsi="Times New Roman" w:cs="Times New Roman"/>
          <w:sz w:val="24"/>
          <w:szCs w:val="24"/>
          <w:lang w:val="uk-UA"/>
        </w:rPr>
        <w:t>. Під егідою клубу працюють 3 авіаційні школи.</w:t>
      </w:r>
    </w:p>
    <w:p w:rsidR="000F7953" w:rsidRPr="00D00025" w:rsidRDefault="000F7953" w:rsidP="000F7953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Обґрунтування необхідності розробки Програми</w:t>
      </w:r>
    </w:p>
    <w:p w:rsidR="000C32C3" w:rsidRPr="00411353" w:rsidRDefault="007837B0" w:rsidP="0078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>"Білоцерківський вантажний авіаційний комплекс", на балансі якого знаходиться аеродром "Біла Церква", вважає своїм головним обов'язком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розвивати авіаційну галузь 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>міст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. З цією метою виникла крайня необхідність розробити Програму з </w:t>
      </w:r>
      <w:r>
        <w:rPr>
          <w:rFonts w:ascii="Times New Roman" w:hAnsi="Times New Roman" w:cs="Times New Roman"/>
          <w:sz w:val="24"/>
          <w:szCs w:val="24"/>
          <w:lang w:val="uk-UA"/>
        </w:rPr>
        <w:t>модернізації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аеродрому на 201</w:t>
      </w:r>
      <w:r w:rsidR="00DE2084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066CA">
        <w:rPr>
          <w:rFonts w:ascii="Times New Roman" w:hAnsi="Times New Roman" w:cs="Times New Roman"/>
          <w:sz w:val="24"/>
          <w:szCs w:val="24"/>
          <w:lang w:val="uk-UA"/>
        </w:rPr>
        <w:t>-2021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р</w:t>
      </w:r>
      <w:r>
        <w:rPr>
          <w:rFonts w:ascii="Times New Roman" w:hAnsi="Times New Roman" w:cs="Times New Roman"/>
          <w:sz w:val="24"/>
          <w:szCs w:val="24"/>
          <w:lang w:val="uk-UA"/>
        </w:rPr>
        <w:t>оки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uk-UA"/>
        </w:rPr>
        <w:t>що дозволить</w:t>
      </w:r>
      <w:r w:rsidR="000C32C3">
        <w:rPr>
          <w:rFonts w:ascii="Times New Roman" w:hAnsi="Times New Roman" w:cs="Times New Roman"/>
          <w:sz w:val="24"/>
          <w:szCs w:val="24"/>
          <w:lang w:val="uk-UA"/>
        </w:rPr>
        <w:t xml:space="preserve"> в перспективі реалізувати проект Створення міжнародного аеропорту "Біла Церква" з мультимодальною інфраструктурою для </w:t>
      </w:r>
      <w:r w:rsidR="000C32C3"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пасажирських та вантажних авіаперевезень, а також сучасним центром з технічного обслуговування повітряних суден. </w:t>
      </w:r>
    </w:p>
    <w:p w:rsidR="00411353" w:rsidRPr="00411353" w:rsidRDefault="00411353" w:rsidP="00DE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У 2008-2009 роках за всебічного сприяння Уряду США та фінансового забезпечення від його підрозділу </w:t>
      </w:r>
      <w:r w:rsidRPr="00411353">
        <w:rPr>
          <w:rFonts w:ascii="Times New Roman" w:hAnsi="Times New Roman" w:cs="Times New Roman"/>
          <w:sz w:val="24"/>
          <w:szCs w:val="24"/>
        </w:rPr>
        <w:t>USTDA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була залучена консалтингова компанія "Солід Тім", яка розробила 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техніко-економічне обґрунтування (ТЕО) проекту розбудови Центру повітряних вантажних перевезень на базі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"БВАК", що вже на той час підтверджувало перспективність створення в Білій Церкві міжнародного вантажного аеропорту (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хабу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>). Через низку макроекономічних та політичних проблем в Україні в 2009-2010 роках даний проект не був доведений до реалізації.</w:t>
      </w:r>
    </w:p>
    <w:p w:rsidR="00411353" w:rsidRPr="00411353" w:rsidRDefault="00411353" w:rsidP="00DE20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35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974A1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2017-2018 роках  Мін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 xml:space="preserve">істерство 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інфраструктури 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 xml:space="preserve">України 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вже спільно з делегацією ЄС зацікавились проектом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> 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 "БВАК" та обрали його в ролі пілотного в галузі аеропортів для розробки попереднього ТЕО. Така розробка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пред-ТЕО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виконана в рамках програми </w:t>
      </w:r>
      <w:r w:rsidRPr="00411353">
        <w:rPr>
          <w:rFonts w:ascii="Times New Roman" w:hAnsi="Times New Roman" w:cs="Times New Roman"/>
          <w:sz w:val="24"/>
          <w:szCs w:val="24"/>
        </w:rPr>
        <w:t>AASISTS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з технічної допомоги ЄС для України в частині реалізації Угоди про Асоціацію та 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>аціональної транспортної стратегії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 xml:space="preserve"> 2030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. Незалежні авіаційні експерти </w:t>
      </w:r>
      <w:r w:rsidRPr="00411353">
        <w:rPr>
          <w:rFonts w:ascii="Times New Roman" w:hAnsi="Times New Roman" w:cs="Times New Roman"/>
          <w:sz w:val="24"/>
          <w:szCs w:val="24"/>
        </w:rPr>
        <w:t>AASISTS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ретельно опрацювали попереднє ТЕО проекту створення Міжнародного аеропорту "Біла Церква" з мультимодальною інфраструктурою для вантажних і пасажирських авіаперевезень та створення центру з технічного обслуговування літаків. </w:t>
      </w:r>
    </w:p>
    <w:p w:rsidR="00411353" w:rsidRPr="00411353" w:rsidRDefault="00411353" w:rsidP="00DE2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та позитивні висновки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пред-ТЕО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делегація ЄС та їх експерти  презентували 5 липня 2018 року Міністру інфраструктури України Омеляну В.В. та міжнародним фінансовим установам ЄБРР та IFC. Європейські консультанти  </w:t>
      </w:r>
      <w:r w:rsidRPr="00AF6A70">
        <w:rPr>
          <w:rFonts w:ascii="Times New Roman" w:hAnsi="Times New Roman" w:cs="Times New Roman"/>
          <w:sz w:val="24"/>
          <w:szCs w:val="24"/>
          <w:lang w:val="uk-UA"/>
        </w:rPr>
        <w:t>визнали</w:t>
      </w:r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даний інвестиційний проект перспективним для подальшої реалізації. Наступними організаційними кроками є розробка повноцінного ТЕО та </w:t>
      </w:r>
      <w:proofErr w:type="spellStart"/>
      <w:r w:rsidRPr="00411353">
        <w:rPr>
          <w:rFonts w:ascii="Times New Roman" w:hAnsi="Times New Roman" w:cs="Times New Roman"/>
          <w:sz w:val="24"/>
          <w:szCs w:val="24"/>
          <w:lang w:val="uk-UA"/>
        </w:rPr>
        <w:t>мастерплану</w:t>
      </w:r>
      <w:proofErr w:type="spellEnd"/>
      <w:r w:rsidRPr="00411353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аеропорту в Білій Церкві.</w:t>
      </w:r>
    </w:p>
    <w:p w:rsidR="007837B0" w:rsidRPr="007837B0" w:rsidRDefault="007837B0" w:rsidP="00DE208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11353">
        <w:rPr>
          <w:rFonts w:ascii="Times New Roman" w:hAnsi="Times New Roman" w:cs="Times New Roman"/>
          <w:sz w:val="24"/>
          <w:szCs w:val="24"/>
          <w:lang w:val="uk-UA"/>
        </w:rPr>
        <w:t>Відповідно до частини першої та п'ятої статті 11, частини першої статті 65 Повітряного кодексу України, Закону України "Про Загальнодержавну програму адаптації законодавства України до законодавства Європейського Союзу", пункту 4 Положення про Державну авіаційну Службу України, затвердженого постановою Кабінету Міністрів України від  08.10.2014 року №520, з метою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впровадження Регламенту (ЄС) №139/2014 Європейської Комісії в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>ід 12.02.2014р. вводяться нові а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>віаційні правила України «Технічні вимоги та адміністративні процедури для сертифікації аеродромів», що значно підвищують вимоги до утримання та обладнання аеродромів. Таким чином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7837B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C32C3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0C32C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"БВАК" зобов'язане провести низку необхідних заходів щодо оснащення аеродрому та адаптації його до нових вимог. </w:t>
      </w:r>
    </w:p>
    <w:p w:rsidR="007837B0" w:rsidRPr="007837B0" w:rsidRDefault="007837B0" w:rsidP="0078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B0">
        <w:rPr>
          <w:rFonts w:ascii="Times New Roman" w:hAnsi="Times New Roman" w:cs="Times New Roman"/>
          <w:sz w:val="24"/>
          <w:szCs w:val="24"/>
          <w:lang w:val="uk-UA"/>
        </w:rPr>
        <w:t>Необхідність проведення ремонту злітно-посадкової смуги зумовлена щорічним підтримуванням льотного поля в належному робочому стані задля виконання вимог безпеки польотів згідно з Сертифікаційних вимог цивільних аеродромів України.</w:t>
      </w:r>
      <w:r w:rsidR="00553F68">
        <w:rPr>
          <w:rFonts w:ascii="Times New Roman" w:hAnsi="Times New Roman" w:cs="Times New Roman"/>
          <w:sz w:val="24"/>
          <w:szCs w:val="24"/>
          <w:lang w:val="uk-UA"/>
        </w:rPr>
        <w:t xml:space="preserve"> Також Програмою передбачено комплекс заходів із покращення рівня авіаційної безпеки, збільшення кількості послуг, які надаватиме аеродром (зліт, посадка, стоянка, базування літаків), закупівля сучасного спецавтотранспорту та підвищення </w:t>
      </w:r>
      <w:r w:rsidR="00D23B19">
        <w:rPr>
          <w:rFonts w:ascii="Times New Roman" w:hAnsi="Times New Roman" w:cs="Times New Roman"/>
          <w:sz w:val="24"/>
          <w:szCs w:val="24"/>
          <w:lang w:val="uk-UA"/>
        </w:rPr>
        <w:t>рівня</w:t>
      </w:r>
      <w:r w:rsidR="00553F68">
        <w:rPr>
          <w:rFonts w:ascii="Times New Roman" w:hAnsi="Times New Roman" w:cs="Times New Roman"/>
          <w:sz w:val="24"/>
          <w:szCs w:val="24"/>
          <w:lang w:val="uk-UA"/>
        </w:rPr>
        <w:t xml:space="preserve"> аеродрому до ІІ </w:t>
      </w:r>
      <w:r w:rsidR="008A2534">
        <w:rPr>
          <w:rFonts w:ascii="Times New Roman" w:hAnsi="Times New Roman" w:cs="Times New Roman"/>
          <w:sz w:val="24"/>
          <w:szCs w:val="24"/>
          <w:lang w:val="uk-UA"/>
        </w:rPr>
        <w:t xml:space="preserve">класу </w:t>
      </w:r>
      <w:r w:rsidR="00553F68">
        <w:rPr>
          <w:rFonts w:ascii="Times New Roman" w:hAnsi="Times New Roman" w:cs="Times New Roman"/>
          <w:sz w:val="24"/>
          <w:szCs w:val="24"/>
          <w:lang w:val="uk-UA"/>
        </w:rPr>
        <w:t xml:space="preserve">тощо.   </w:t>
      </w:r>
    </w:p>
    <w:p w:rsidR="007837B0" w:rsidRPr="007837B0" w:rsidRDefault="007837B0" w:rsidP="007837B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Наразі </w:t>
      </w:r>
      <w:proofErr w:type="spellStart"/>
      <w:r w:rsidRPr="007837B0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369EC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F369E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"БВАК" не має коштів самостійно 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>провести модернізацію аеродрому "</w:t>
      </w:r>
      <w:r w:rsidRPr="007837B0">
        <w:rPr>
          <w:rFonts w:ascii="Times New Roman" w:hAnsi="Times New Roman" w:cs="Times New Roman"/>
          <w:sz w:val="24"/>
          <w:szCs w:val="24"/>
          <w:lang w:val="uk-UA"/>
        </w:rPr>
        <w:t xml:space="preserve">Біла Церква" 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 xml:space="preserve">та створити необхідні умови для якісного зростання попиту на авіаційні послуги міста. 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>К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 xml:space="preserve">омунальне підприємство є власністю територіальної громади міста, </w:t>
      </w:r>
      <w:r w:rsidR="00C21AF3">
        <w:rPr>
          <w:rFonts w:ascii="Times New Roman" w:hAnsi="Times New Roman" w:cs="Times New Roman"/>
          <w:sz w:val="24"/>
          <w:szCs w:val="24"/>
          <w:lang w:val="uk-UA"/>
        </w:rPr>
        <w:t>то</w:t>
      </w:r>
      <w:r w:rsidR="00FB1E26">
        <w:rPr>
          <w:rFonts w:ascii="Times New Roman" w:hAnsi="Times New Roman" w:cs="Times New Roman"/>
          <w:sz w:val="24"/>
          <w:szCs w:val="24"/>
          <w:lang w:val="uk-UA"/>
        </w:rPr>
        <w:t>ж</w:t>
      </w:r>
      <w:r w:rsidR="00C21AF3">
        <w:rPr>
          <w:rFonts w:ascii="Times New Roman" w:hAnsi="Times New Roman" w:cs="Times New Roman"/>
          <w:sz w:val="24"/>
          <w:szCs w:val="24"/>
          <w:lang w:val="uk-UA"/>
        </w:rPr>
        <w:t xml:space="preserve"> найбільш зацікавленою стороною в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 xml:space="preserve"> розвитку перспективного інфраструктурного об'єкта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 xml:space="preserve"> є самі мешканці Білої Церкви. Створення аеропорту 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>суттєво покращит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>ь</w:t>
      </w:r>
      <w:r w:rsidR="00F369EC">
        <w:rPr>
          <w:rFonts w:ascii="Times New Roman" w:hAnsi="Times New Roman" w:cs="Times New Roman"/>
          <w:sz w:val="24"/>
          <w:szCs w:val="24"/>
          <w:lang w:val="uk-UA"/>
        </w:rPr>
        <w:t xml:space="preserve"> соціально-економічне </w:t>
      </w:r>
      <w:r w:rsidR="00CE23DC">
        <w:rPr>
          <w:rFonts w:ascii="Times New Roman" w:hAnsi="Times New Roman" w:cs="Times New Roman"/>
          <w:sz w:val="24"/>
          <w:szCs w:val="24"/>
          <w:lang w:val="uk-UA"/>
        </w:rPr>
        <w:t xml:space="preserve">життя </w:t>
      </w:r>
      <w:r w:rsidR="00D23B19">
        <w:rPr>
          <w:rFonts w:ascii="Times New Roman" w:hAnsi="Times New Roman" w:cs="Times New Roman"/>
          <w:sz w:val="24"/>
          <w:szCs w:val="24"/>
          <w:lang w:val="uk-UA"/>
        </w:rPr>
        <w:t xml:space="preserve">міста, </w:t>
      </w:r>
      <w:r w:rsidR="00CE23DC">
        <w:rPr>
          <w:rFonts w:ascii="Times New Roman" w:hAnsi="Times New Roman" w:cs="Times New Roman"/>
          <w:sz w:val="24"/>
          <w:szCs w:val="24"/>
          <w:lang w:val="uk-UA"/>
        </w:rPr>
        <w:t>сприят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>име</w:t>
      </w:r>
      <w:r w:rsidR="00A96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0E6B">
        <w:rPr>
          <w:rFonts w:ascii="Times New Roman" w:hAnsi="Times New Roman" w:cs="Times New Roman"/>
          <w:sz w:val="24"/>
          <w:szCs w:val="24"/>
          <w:lang w:val="uk-UA"/>
        </w:rPr>
        <w:t>інвестиційн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>ому</w:t>
      </w:r>
      <w:r w:rsidR="00070E6B">
        <w:rPr>
          <w:rFonts w:ascii="Times New Roman" w:hAnsi="Times New Roman" w:cs="Times New Roman"/>
          <w:sz w:val="24"/>
          <w:szCs w:val="24"/>
          <w:lang w:val="uk-UA"/>
        </w:rPr>
        <w:t xml:space="preserve"> клімат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070E6B">
        <w:rPr>
          <w:rFonts w:ascii="Times New Roman" w:hAnsi="Times New Roman" w:cs="Times New Roman"/>
          <w:sz w:val="24"/>
          <w:szCs w:val="24"/>
          <w:lang w:val="uk-UA"/>
        </w:rPr>
        <w:t xml:space="preserve"> для розвитку </w:t>
      </w:r>
      <w:r w:rsidR="007A2DAD">
        <w:rPr>
          <w:rFonts w:ascii="Times New Roman" w:hAnsi="Times New Roman" w:cs="Times New Roman"/>
          <w:sz w:val="24"/>
          <w:szCs w:val="24"/>
          <w:lang w:val="uk-UA"/>
        </w:rPr>
        <w:t>інших</w:t>
      </w:r>
      <w:r w:rsidR="00A968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DAD">
        <w:rPr>
          <w:rFonts w:ascii="Times New Roman" w:hAnsi="Times New Roman" w:cs="Times New Roman"/>
          <w:sz w:val="24"/>
          <w:szCs w:val="24"/>
          <w:lang w:val="uk-UA"/>
        </w:rPr>
        <w:t>сфер</w:t>
      </w:r>
      <w:r w:rsidR="00D23B19">
        <w:rPr>
          <w:rFonts w:ascii="Times New Roman" w:hAnsi="Times New Roman" w:cs="Times New Roman"/>
          <w:sz w:val="24"/>
          <w:szCs w:val="24"/>
          <w:lang w:val="uk-UA"/>
        </w:rPr>
        <w:t>, в т.ч. логістики</w:t>
      </w:r>
      <w:r w:rsidR="004F690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A94C55">
        <w:rPr>
          <w:rFonts w:ascii="Times New Roman" w:hAnsi="Times New Roman" w:cs="Times New Roman"/>
          <w:sz w:val="24"/>
          <w:szCs w:val="24"/>
          <w:lang w:val="uk-UA"/>
        </w:rPr>
        <w:t>створить нові робочі місця та збільшить надходження до бюджетів різних рівнів</w:t>
      </w:r>
      <w:r w:rsidR="00070E6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D00025" w:rsidRPr="007837B0" w:rsidRDefault="007837B0" w:rsidP="007837B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837B0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ab/>
        <w:t xml:space="preserve">Важливо, що </w:t>
      </w:r>
      <w:r w:rsidR="00070E6B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>у 2017 році</w:t>
      </w:r>
      <w:r w:rsidR="00A96855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 xml:space="preserve"> </w:t>
      </w:r>
      <w:r w:rsidR="00070E6B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 xml:space="preserve">виповнилося 90 років заснування авіаційної галузі </w:t>
      </w:r>
      <w:r w:rsidRPr="007837B0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>Білої Церкви</w:t>
      </w:r>
      <w:r w:rsidR="00070E6B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 xml:space="preserve">, </w:t>
      </w:r>
      <w:r w:rsidR="00D23B19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>що п</w:t>
      </w:r>
      <w:r w:rsidR="00070E6B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>ідтверджу</w:t>
      </w:r>
      <w:r w:rsidR="00D23B19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>є</w:t>
      </w:r>
      <w:r w:rsidR="00070E6B">
        <w:rPr>
          <w:rFonts w:ascii="Times New Roman" w:eastAsia="Times New Roman" w:hAnsi="Times New Roman" w:cs="Times New Roman"/>
          <w:bCs/>
          <w:color w:val="1D2129"/>
          <w:spacing w:val="-4"/>
          <w:sz w:val="24"/>
          <w:szCs w:val="24"/>
          <w:lang w:val="uk-UA" w:eastAsia="ru-RU"/>
        </w:rPr>
        <w:t xml:space="preserve"> важливість та історичну значимість для міста функціонування аеродрому "Біла Церква" з подальшою перспективою на ведення аеропортової діяльності.  </w:t>
      </w:r>
    </w:p>
    <w:p w:rsidR="00801B7E" w:rsidRPr="00D00025" w:rsidRDefault="00801B7E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F76B1" w:rsidRDefault="00DF76B1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0A434D" w:rsidRPr="00D00025" w:rsidRDefault="00D00025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3. Мета Програми </w:t>
      </w:r>
    </w:p>
    <w:p w:rsidR="000A434D" w:rsidRPr="000A434D" w:rsidRDefault="000A434D" w:rsidP="000A434D">
      <w:pPr>
        <w:pStyle w:val="a5"/>
        <w:ind w:firstLine="709"/>
        <w:jc w:val="both"/>
        <w:rPr>
          <w:sz w:val="24"/>
          <w:lang w:val="uk-UA"/>
        </w:rPr>
      </w:pPr>
      <w:r w:rsidRPr="000A434D">
        <w:rPr>
          <w:sz w:val="24"/>
          <w:lang w:val="uk-UA"/>
        </w:rPr>
        <w:t>Метою Програми є модернізація аеродрому</w:t>
      </w:r>
      <w:r>
        <w:rPr>
          <w:sz w:val="24"/>
          <w:lang w:val="uk-UA"/>
        </w:rPr>
        <w:t xml:space="preserve">, експлуатантом якого є </w:t>
      </w: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БМР</w:t>
      </w:r>
      <w:proofErr w:type="spellEnd"/>
      <w:r>
        <w:rPr>
          <w:sz w:val="24"/>
          <w:lang w:val="uk-UA"/>
        </w:rPr>
        <w:t xml:space="preserve">  </w:t>
      </w:r>
      <w:r w:rsidRPr="000A434D">
        <w:rPr>
          <w:sz w:val="24"/>
          <w:lang w:val="uk-UA"/>
        </w:rPr>
        <w:t>"Білоцерківськ</w:t>
      </w:r>
      <w:r>
        <w:rPr>
          <w:sz w:val="24"/>
          <w:lang w:val="uk-UA"/>
        </w:rPr>
        <w:t>ий</w:t>
      </w:r>
      <w:r w:rsidRPr="000A434D">
        <w:rPr>
          <w:sz w:val="24"/>
          <w:lang w:val="uk-UA"/>
        </w:rPr>
        <w:t xml:space="preserve"> вантажн</w:t>
      </w:r>
      <w:r>
        <w:rPr>
          <w:sz w:val="24"/>
          <w:lang w:val="uk-UA"/>
        </w:rPr>
        <w:t xml:space="preserve">ий авіаційний </w:t>
      </w:r>
      <w:r w:rsidRPr="000A434D">
        <w:rPr>
          <w:sz w:val="24"/>
          <w:lang w:val="uk-UA"/>
        </w:rPr>
        <w:t xml:space="preserve">комплекс", </w:t>
      </w:r>
      <w:r>
        <w:rPr>
          <w:sz w:val="24"/>
          <w:lang w:val="uk-UA"/>
        </w:rPr>
        <w:t xml:space="preserve">та </w:t>
      </w:r>
      <w:r w:rsidRPr="000A434D">
        <w:rPr>
          <w:sz w:val="24"/>
          <w:lang w:val="uk-UA"/>
        </w:rPr>
        <w:t>створення на його базі міжнародного аеропорту "Біла Церква"</w:t>
      </w:r>
      <w:r w:rsidR="00217965">
        <w:rPr>
          <w:sz w:val="24"/>
          <w:lang w:val="uk-UA"/>
        </w:rPr>
        <w:t xml:space="preserve"> </w:t>
      </w:r>
      <w:r w:rsidRPr="000A434D">
        <w:rPr>
          <w:sz w:val="24"/>
          <w:lang w:val="uk-UA"/>
        </w:rPr>
        <w:t xml:space="preserve">у відповідності з міжнародними стандартами. Розвиток транзитного та логістично-транспортного потенціалу Київської області з метою створення нових та модернізація існуючих галузей економіки столичного регіону у відповідності зі Стратегією </w:t>
      </w:r>
      <w:r w:rsidRPr="000A434D">
        <w:rPr>
          <w:sz w:val="24"/>
          <w:lang w:val="uk-UA"/>
        </w:rPr>
        <w:lastRenderedPageBreak/>
        <w:t>розвитку Київської області на період до 2020р. та реалізації  Національної транспортної  стратегії</w:t>
      </w:r>
      <w:r w:rsidR="00DF76B1">
        <w:rPr>
          <w:sz w:val="24"/>
          <w:lang w:val="uk-UA"/>
        </w:rPr>
        <w:t xml:space="preserve"> до 2030р.</w:t>
      </w:r>
      <w:r w:rsidRPr="000A434D">
        <w:rPr>
          <w:sz w:val="24"/>
          <w:lang w:val="uk-UA"/>
        </w:rPr>
        <w:t>, розвитку регіональних аеропортів України, Стратегії розвитку міста Біла Церква.</w:t>
      </w:r>
    </w:p>
    <w:p w:rsidR="000A434D" w:rsidRPr="000A434D" w:rsidRDefault="000A434D" w:rsidP="000A434D">
      <w:pPr>
        <w:pStyle w:val="a5"/>
        <w:ind w:firstLine="567"/>
        <w:rPr>
          <w:sz w:val="24"/>
          <w:lang w:val="uk-UA"/>
        </w:rPr>
      </w:pPr>
    </w:p>
    <w:p w:rsidR="000A434D" w:rsidRPr="000A434D" w:rsidRDefault="000A434D" w:rsidP="000A434D">
      <w:pPr>
        <w:pStyle w:val="a5"/>
        <w:ind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Також м</w:t>
      </w:r>
      <w:r w:rsidRPr="000A434D">
        <w:rPr>
          <w:sz w:val="24"/>
          <w:lang w:val="uk-UA"/>
        </w:rPr>
        <w:t xml:space="preserve">етою Програми є забезпечення стабільного розвитку авіаційного напрямку роботи </w:t>
      </w:r>
      <w:proofErr w:type="spellStart"/>
      <w:r w:rsidRPr="000A434D">
        <w:rPr>
          <w:sz w:val="24"/>
          <w:lang w:val="uk-UA"/>
        </w:rPr>
        <w:t>КП</w:t>
      </w:r>
      <w:proofErr w:type="spellEnd"/>
      <w:r w:rsidRPr="000A434D">
        <w:rPr>
          <w:sz w:val="24"/>
          <w:lang w:val="uk-UA"/>
        </w:rPr>
        <w:t xml:space="preserve"> </w:t>
      </w:r>
      <w:proofErr w:type="spellStart"/>
      <w:r w:rsidRPr="000A434D">
        <w:rPr>
          <w:sz w:val="24"/>
          <w:lang w:val="uk-UA"/>
        </w:rPr>
        <w:t>БМР</w:t>
      </w:r>
      <w:proofErr w:type="spellEnd"/>
      <w:r w:rsidRPr="000A434D">
        <w:rPr>
          <w:sz w:val="24"/>
          <w:lang w:val="uk-UA"/>
        </w:rPr>
        <w:t xml:space="preserve"> «БВАК», доведення інфраструктури аеродрому до рівня міжнародного аеропорту.</w:t>
      </w:r>
    </w:p>
    <w:p w:rsidR="00D00025" w:rsidRPr="00D00025" w:rsidRDefault="00D00025" w:rsidP="000F7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D00025" w:rsidRPr="00D00025" w:rsidRDefault="00D00025" w:rsidP="000F79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4.Фінансування та строки виконання Програми</w:t>
      </w:r>
    </w:p>
    <w:p w:rsidR="00D00025" w:rsidRDefault="00A00280" w:rsidP="000F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 xml:space="preserve">Фінансування Програми здійснюватиметься за рахунок </w:t>
      </w:r>
      <w:r w:rsidR="00E53CED">
        <w:rPr>
          <w:rFonts w:ascii="Times New Roman" w:hAnsi="Times New Roman" w:cs="Times New Roman"/>
          <w:sz w:val="24"/>
          <w:szCs w:val="24"/>
          <w:lang w:val="uk-UA"/>
        </w:rPr>
        <w:t xml:space="preserve">коштів міського бюджету </w:t>
      </w:r>
      <w:r w:rsidR="00FC3D8D">
        <w:rPr>
          <w:rFonts w:ascii="Times New Roman" w:hAnsi="Times New Roman" w:cs="Times New Roman"/>
          <w:sz w:val="24"/>
          <w:szCs w:val="24"/>
          <w:lang w:val="uk-UA"/>
        </w:rPr>
        <w:t>та інших джерел, незаборонених чинним законодавством (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власн</w:t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 xml:space="preserve">их фінансових ресурсів </w:t>
      </w:r>
      <w:proofErr w:type="spellStart"/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КП</w:t>
      </w:r>
      <w:proofErr w:type="spellEnd"/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БМР</w:t>
      </w:r>
      <w:proofErr w:type="spellEnd"/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 xml:space="preserve"> «Білоцерківський вантажний авіаційний комплекс»,</w:t>
      </w:r>
      <w:r w:rsidR="00217965">
        <w:rPr>
          <w:rFonts w:ascii="Times New Roman" w:hAnsi="Times New Roman" w:cs="Times New Roman"/>
          <w:sz w:val="24"/>
          <w:szCs w:val="24"/>
          <w:lang w:val="uk-UA"/>
        </w:rPr>
        <w:t xml:space="preserve"> міжнародних донорських організацій, </w:t>
      </w:r>
      <w:r w:rsidR="008A2534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</w:t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>грантів, д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ержавн</w:t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>их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 xml:space="preserve"> програм </w:t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 xml:space="preserve"> межах реалізації Національної транспортної стратегії та розв</w:t>
      </w:r>
      <w:r w:rsidR="00DF76B1">
        <w:rPr>
          <w:rFonts w:ascii="Times New Roman" w:hAnsi="Times New Roman" w:cs="Times New Roman"/>
          <w:sz w:val="24"/>
          <w:szCs w:val="24"/>
          <w:lang w:val="uk-UA"/>
        </w:rPr>
        <w:t>итку регіональних аеропортів Міністерства інфраструктури України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04362">
        <w:rPr>
          <w:rFonts w:ascii="Times New Roman" w:hAnsi="Times New Roman" w:cs="Times New Roman"/>
          <w:sz w:val="24"/>
          <w:szCs w:val="24"/>
          <w:lang w:val="uk-UA"/>
        </w:rPr>
        <w:t xml:space="preserve"> Державного фонду регіонального розвитку, </w:t>
      </w:r>
      <w:r w:rsidR="00804362" w:rsidRPr="00804362">
        <w:rPr>
          <w:rFonts w:ascii="Times New Roman" w:hAnsi="Times New Roman" w:cs="Times New Roman"/>
          <w:sz w:val="24"/>
          <w:szCs w:val="24"/>
          <w:lang w:val="uk-UA"/>
        </w:rPr>
        <w:t>залучення іноземних інвестицій</w:t>
      </w:r>
      <w:r w:rsidR="00FC3D8D">
        <w:rPr>
          <w:rFonts w:ascii="Times New Roman" w:hAnsi="Times New Roman" w:cs="Times New Roman"/>
          <w:sz w:val="24"/>
          <w:szCs w:val="24"/>
          <w:lang w:val="uk-UA"/>
        </w:rPr>
        <w:t xml:space="preserve"> тощо).</w:t>
      </w:r>
    </w:p>
    <w:p w:rsidR="00F20C58" w:rsidRDefault="00F20C58" w:rsidP="000F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04362" w:rsidRPr="00804362" w:rsidRDefault="00804362" w:rsidP="000F79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>Тер</w:t>
      </w:r>
      <w:r w:rsidR="00A066CA">
        <w:rPr>
          <w:rFonts w:ascii="Times New Roman" w:hAnsi="Times New Roman" w:cs="Times New Roman"/>
          <w:sz w:val="24"/>
          <w:szCs w:val="24"/>
          <w:lang w:val="uk-UA"/>
        </w:rPr>
        <w:t>мін виконання Програми 201</w:t>
      </w:r>
      <w:r w:rsidR="00DF76B1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A066CA">
        <w:rPr>
          <w:rFonts w:ascii="Times New Roman" w:hAnsi="Times New Roman" w:cs="Times New Roman"/>
          <w:sz w:val="24"/>
          <w:szCs w:val="24"/>
          <w:lang w:val="uk-UA"/>
        </w:rPr>
        <w:t>-2021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роки. </w:t>
      </w:r>
    </w:p>
    <w:p w:rsidR="00710191" w:rsidRDefault="00A00280" w:rsidP="005D17F1">
      <w:pPr>
        <w:pStyle w:val="western"/>
        <w:spacing w:before="0" w:beforeAutospacing="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 w:rsidRPr="00A00280">
        <w:rPr>
          <w:sz w:val="24"/>
          <w:szCs w:val="24"/>
          <w:lang w:val="uk-UA"/>
        </w:rPr>
        <w:t xml:space="preserve">Загальний обсяг фінансових ресурсів, необхідних для реалізації Програми, складає </w:t>
      </w:r>
    </w:p>
    <w:p w:rsidR="00A00280" w:rsidRPr="00A00280" w:rsidRDefault="004A266C" w:rsidP="005D17F1">
      <w:pPr>
        <w:pStyle w:val="western"/>
        <w:spacing w:before="0" w:beforeAutospacing="0"/>
        <w:rPr>
          <w:sz w:val="24"/>
          <w:szCs w:val="24"/>
          <w:lang w:val="uk-UA"/>
        </w:rPr>
      </w:pPr>
      <w:r w:rsidRPr="00A43E6A">
        <w:rPr>
          <w:sz w:val="24"/>
          <w:szCs w:val="24"/>
          <w:lang w:val="uk-UA"/>
        </w:rPr>
        <w:t xml:space="preserve">92 </w:t>
      </w:r>
      <w:r w:rsidR="00A43E6A" w:rsidRPr="00A43E6A">
        <w:rPr>
          <w:sz w:val="24"/>
          <w:szCs w:val="24"/>
          <w:lang w:val="uk-UA"/>
        </w:rPr>
        <w:t>960</w:t>
      </w:r>
      <w:r w:rsidRPr="00A43E6A">
        <w:rPr>
          <w:sz w:val="24"/>
          <w:szCs w:val="24"/>
          <w:lang w:val="uk-UA"/>
        </w:rPr>
        <w:t>,000</w:t>
      </w:r>
      <w:r>
        <w:rPr>
          <w:sz w:val="24"/>
          <w:szCs w:val="24"/>
          <w:lang w:val="uk-UA"/>
        </w:rPr>
        <w:t xml:space="preserve"> тис. </w:t>
      </w:r>
      <w:proofErr w:type="spellStart"/>
      <w:r>
        <w:rPr>
          <w:sz w:val="24"/>
          <w:szCs w:val="24"/>
          <w:lang w:val="uk-UA"/>
        </w:rPr>
        <w:t>грн</w:t>
      </w:r>
      <w:proofErr w:type="spellEnd"/>
      <w:r>
        <w:rPr>
          <w:sz w:val="24"/>
          <w:szCs w:val="24"/>
          <w:lang w:val="uk-UA"/>
        </w:rPr>
        <w:t xml:space="preserve"> </w:t>
      </w:r>
      <w:r w:rsidR="004D18B7">
        <w:rPr>
          <w:sz w:val="24"/>
          <w:szCs w:val="24"/>
          <w:lang w:val="uk-UA"/>
        </w:rPr>
        <w:t>(згідно Додатку №1</w:t>
      </w:r>
      <w:r w:rsidR="00A96855">
        <w:rPr>
          <w:sz w:val="24"/>
          <w:szCs w:val="24"/>
          <w:lang w:val="uk-UA"/>
        </w:rPr>
        <w:t xml:space="preserve"> до Програми</w:t>
      </w:r>
      <w:r w:rsidR="00636F07">
        <w:rPr>
          <w:sz w:val="24"/>
          <w:szCs w:val="24"/>
          <w:lang w:val="uk-UA"/>
        </w:rPr>
        <w:t>).</w:t>
      </w:r>
    </w:p>
    <w:p w:rsidR="00A00280" w:rsidRPr="00D00025" w:rsidRDefault="00A00280" w:rsidP="005D17F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D00025" w:rsidRPr="00D00025" w:rsidRDefault="00291586" w:rsidP="000F79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D00025" w:rsidRPr="002C2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</w:t>
      </w:r>
      <w:r w:rsidR="00D00025" w:rsidRP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D00025"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Обґрунтування шляхів і засобів розв’язання проблеми</w:t>
      </w:r>
      <w:r w:rsidR="00D00025" w:rsidRPr="00D0002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D00025" w:rsidRDefault="00D00025" w:rsidP="000F79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завдання Програми</w:t>
      </w:r>
    </w:p>
    <w:p w:rsidR="00A00280" w:rsidRPr="00A00280" w:rsidRDefault="00A96855" w:rsidP="00A00280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A00280" w:rsidRPr="00A00280">
        <w:rPr>
          <w:sz w:val="24"/>
          <w:lang w:val="uk-UA"/>
        </w:rPr>
        <w:t xml:space="preserve">Дана Програма покликана забезпечити успішне функціонування комунального підприємства за рахунок досягнення поставлених </w:t>
      </w:r>
      <w:r w:rsidR="00935618" w:rsidRPr="005F4E14">
        <w:rPr>
          <w:b/>
          <w:i/>
          <w:sz w:val="24"/>
          <w:lang w:val="uk-UA"/>
        </w:rPr>
        <w:t>завдань</w:t>
      </w:r>
      <w:r w:rsidR="00A00280" w:rsidRPr="00A00280">
        <w:rPr>
          <w:sz w:val="24"/>
          <w:lang w:val="uk-UA"/>
        </w:rPr>
        <w:t>:</w:t>
      </w:r>
    </w:p>
    <w:p w:rsidR="00A00280" w:rsidRP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>Проведення модернізації аеродрому "Біла Церква"</w:t>
      </w:r>
      <w:r w:rsidR="00217965">
        <w:rPr>
          <w:sz w:val="24"/>
          <w:lang w:val="uk-UA"/>
        </w:rPr>
        <w:t xml:space="preserve"> </w:t>
      </w:r>
      <w:r w:rsidRPr="00A00280">
        <w:rPr>
          <w:sz w:val="24"/>
          <w:lang w:val="uk-UA"/>
        </w:rPr>
        <w:t>комунального підприємства Білоцерківської міської ради</w:t>
      </w:r>
      <w:r w:rsidR="00A96855">
        <w:rPr>
          <w:sz w:val="24"/>
          <w:lang w:val="uk-UA"/>
        </w:rPr>
        <w:t xml:space="preserve"> </w:t>
      </w:r>
      <w:r w:rsidRPr="00A00280">
        <w:rPr>
          <w:sz w:val="24"/>
          <w:lang w:val="uk-UA"/>
        </w:rPr>
        <w:t>"Білоцерківський</w:t>
      </w:r>
      <w:r w:rsidR="00A96855">
        <w:rPr>
          <w:sz w:val="24"/>
          <w:lang w:val="uk-UA"/>
        </w:rPr>
        <w:t xml:space="preserve"> вантажний авіаційний комплекс".</w:t>
      </w:r>
    </w:p>
    <w:p w:rsidR="00A00280" w:rsidRP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>Створення умов для відкриття пункту пропуску через державний кордон та отримання аеродромом "Біла Церква" статусу міжнародного аеропорту.</w:t>
      </w:r>
    </w:p>
    <w:p w:rsidR="00A00280" w:rsidRP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>Забезпечення стабільного розвитку авіаційног</w:t>
      </w:r>
      <w:r w:rsidR="00A96855">
        <w:rPr>
          <w:sz w:val="24"/>
          <w:lang w:val="uk-UA"/>
        </w:rPr>
        <w:t xml:space="preserve">о напрямку роботи </w:t>
      </w:r>
      <w:proofErr w:type="spellStart"/>
      <w:r w:rsidR="00A96855">
        <w:rPr>
          <w:sz w:val="24"/>
          <w:lang w:val="uk-UA"/>
        </w:rPr>
        <w:t>КП</w:t>
      </w:r>
      <w:proofErr w:type="spellEnd"/>
      <w:r w:rsidR="00A96855">
        <w:rPr>
          <w:sz w:val="24"/>
          <w:lang w:val="uk-UA"/>
        </w:rPr>
        <w:t xml:space="preserve"> </w:t>
      </w:r>
      <w:proofErr w:type="spellStart"/>
      <w:r w:rsidR="00A96855">
        <w:rPr>
          <w:sz w:val="24"/>
          <w:lang w:val="uk-UA"/>
        </w:rPr>
        <w:t>БМР</w:t>
      </w:r>
      <w:proofErr w:type="spellEnd"/>
      <w:r w:rsidR="00A96855">
        <w:rPr>
          <w:sz w:val="24"/>
          <w:lang w:val="uk-UA"/>
        </w:rPr>
        <w:t xml:space="preserve"> «БВАК».</w:t>
      </w:r>
    </w:p>
    <w:p w:rsidR="00A00280" w:rsidRP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>Довести інфраструктуру аеродрому до рівня міжнародного аеропорту.</w:t>
      </w:r>
    </w:p>
    <w:p w:rsidR="00A00280" w:rsidRP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>Забезпечити надійність та безпеку експлуатації як об’єктів авіаційної галузі, так і споруд та інженерних мереж промис</w:t>
      </w:r>
      <w:r w:rsidR="00A96855">
        <w:rPr>
          <w:sz w:val="24"/>
          <w:lang w:val="uk-UA"/>
        </w:rPr>
        <w:t xml:space="preserve">лового майданчику </w:t>
      </w:r>
      <w:proofErr w:type="spellStart"/>
      <w:r w:rsidR="00A96855">
        <w:rPr>
          <w:sz w:val="24"/>
          <w:lang w:val="uk-UA"/>
        </w:rPr>
        <w:t>КП</w:t>
      </w:r>
      <w:proofErr w:type="spellEnd"/>
      <w:r w:rsidR="00A96855">
        <w:rPr>
          <w:sz w:val="24"/>
          <w:lang w:val="uk-UA"/>
        </w:rPr>
        <w:t xml:space="preserve"> </w:t>
      </w:r>
      <w:proofErr w:type="spellStart"/>
      <w:r w:rsidR="00A96855">
        <w:rPr>
          <w:sz w:val="24"/>
          <w:lang w:val="uk-UA"/>
        </w:rPr>
        <w:t>БМР</w:t>
      </w:r>
      <w:proofErr w:type="spellEnd"/>
      <w:r w:rsidR="00A96855">
        <w:rPr>
          <w:sz w:val="24"/>
          <w:lang w:val="uk-UA"/>
        </w:rPr>
        <w:t xml:space="preserve"> «БВАК».</w:t>
      </w:r>
    </w:p>
    <w:p w:rsidR="00A00280" w:rsidRDefault="00A00280" w:rsidP="00A00280">
      <w:pPr>
        <w:pStyle w:val="a5"/>
        <w:numPr>
          <w:ilvl w:val="0"/>
          <w:numId w:val="2"/>
        </w:numPr>
        <w:jc w:val="both"/>
        <w:rPr>
          <w:sz w:val="24"/>
          <w:lang w:val="uk-UA"/>
        </w:rPr>
      </w:pPr>
      <w:r w:rsidRPr="00A00280">
        <w:rPr>
          <w:sz w:val="24"/>
          <w:lang w:val="uk-UA"/>
        </w:rPr>
        <w:t xml:space="preserve">Створення умов для технічної модернізації </w:t>
      </w:r>
      <w:proofErr w:type="spellStart"/>
      <w:r w:rsidR="007A3508">
        <w:rPr>
          <w:sz w:val="24"/>
          <w:lang w:val="uk-UA"/>
        </w:rPr>
        <w:t>КП</w:t>
      </w:r>
      <w:proofErr w:type="spellEnd"/>
      <w:r w:rsidR="007A3508">
        <w:rPr>
          <w:sz w:val="24"/>
          <w:lang w:val="uk-UA"/>
        </w:rPr>
        <w:t xml:space="preserve"> </w:t>
      </w:r>
      <w:proofErr w:type="spellStart"/>
      <w:r w:rsidR="007A3508">
        <w:rPr>
          <w:sz w:val="24"/>
          <w:lang w:val="uk-UA"/>
        </w:rPr>
        <w:t>БМР</w:t>
      </w:r>
      <w:proofErr w:type="spellEnd"/>
      <w:r w:rsidR="007A3508">
        <w:rPr>
          <w:sz w:val="24"/>
          <w:lang w:val="uk-UA"/>
        </w:rPr>
        <w:t xml:space="preserve"> «БВАК» </w:t>
      </w:r>
      <w:r w:rsidRPr="00A00280">
        <w:rPr>
          <w:sz w:val="24"/>
          <w:lang w:val="uk-UA"/>
        </w:rPr>
        <w:t>з метою збільшення прибутковості комунального підприємства</w:t>
      </w:r>
      <w:r w:rsidR="00935618">
        <w:rPr>
          <w:sz w:val="24"/>
          <w:lang w:val="uk-UA"/>
        </w:rPr>
        <w:t>.</w:t>
      </w:r>
    </w:p>
    <w:p w:rsidR="00935618" w:rsidRDefault="00935618" w:rsidP="00935618">
      <w:pPr>
        <w:pStyle w:val="a5"/>
        <w:ind w:left="720"/>
        <w:jc w:val="both"/>
        <w:rPr>
          <w:sz w:val="24"/>
          <w:lang w:val="uk-UA"/>
        </w:rPr>
      </w:pPr>
    </w:p>
    <w:p w:rsidR="00935618" w:rsidRDefault="005A4369" w:rsidP="00935618">
      <w:pPr>
        <w:pStyle w:val="a5"/>
        <w:ind w:left="720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935618">
        <w:rPr>
          <w:sz w:val="24"/>
          <w:lang w:val="uk-UA"/>
        </w:rPr>
        <w:t>Шляхи розвитку аеродрому "Біла Церква" деталь</w:t>
      </w:r>
      <w:r w:rsidR="00A3482E">
        <w:rPr>
          <w:sz w:val="24"/>
          <w:lang w:val="uk-UA"/>
        </w:rPr>
        <w:t xml:space="preserve">но </w:t>
      </w:r>
      <w:proofErr w:type="spellStart"/>
      <w:r w:rsidR="00A3482E">
        <w:rPr>
          <w:sz w:val="24"/>
          <w:lang w:val="uk-UA"/>
        </w:rPr>
        <w:t>проструктуровані</w:t>
      </w:r>
      <w:proofErr w:type="spellEnd"/>
      <w:r w:rsidR="00A3482E">
        <w:rPr>
          <w:sz w:val="24"/>
          <w:lang w:val="uk-UA"/>
        </w:rPr>
        <w:t xml:space="preserve"> у Додатку №</w:t>
      </w:r>
      <w:r w:rsidR="004D18B7">
        <w:rPr>
          <w:sz w:val="24"/>
          <w:lang w:val="uk-UA"/>
        </w:rPr>
        <w:t>2</w:t>
      </w:r>
      <w:r w:rsidR="007A3508">
        <w:rPr>
          <w:sz w:val="24"/>
          <w:lang w:val="uk-UA"/>
        </w:rPr>
        <w:t xml:space="preserve"> до Програми</w:t>
      </w:r>
      <w:r w:rsidR="00935618">
        <w:rPr>
          <w:sz w:val="24"/>
          <w:lang w:val="uk-UA"/>
        </w:rPr>
        <w:t xml:space="preserve">. </w:t>
      </w:r>
    </w:p>
    <w:p w:rsidR="007A3508" w:rsidRDefault="007A3508" w:rsidP="00935618">
      <w:pPr>
        <w:pStyle w:val="a5"/>
        <w:ind w:left="720"/>
        <w:jc w:val="both"/>
        <w:rPr>
          <w:sz w:val="24"/>
          <w:lang w:val="uk-UA"/>
        </w:rPr>
      </w:pPr>
    </w:p>
    <w:p w:rsidR="00217965" w:rsidRPr="005F4E14" w:rsidRDefault="005A4369" w:rsidP="00217965">
      <w:pPr>
        <w:pStyle w:val="a5"/>
        <w:ind w:left="720"/>
        <w:jc w:val="both"/>
        <w:rPr>
          <w:b/>
          <w:sz w:val="24"/>
          <w:lang w:val="uk-UA"/>
        </w:rPr>
      </w:pPr>
      <w:r>
        <w:rPr>
          <w:sz w:val="24"/>
          <w:lang w:val="uk-UA"/>
        </w:rPr>
        <w:tab/>
      </w:r>
      <w:r w:rsidR="006219CE" w:rsidRPr="005F4E14">
        <w:rPr>
          <w:b/>
          <w:sz w:val="24"/>
          <w:lang w:val="uk-UA"/>
        </w:rPr>
        <w:t>Ключовими заходами у вирішенні проблеми (модернізація аеродрому "Біла Церква" до рівня міжнародного аеропорту)</w:t>
      </w:r>
      <w:r w:rsidR="009511CE" w:rsidRPr="005F4E14">
        <w:rPr>
          <w:b/>
          <w:sz w:val="24"/>
          <w:lang w:val="uk-UA"/>
        </w:rPr>
        <w:t xml:space="preserve"> стануть: </w:t>
      </w:r>
    </w:p>
    <w:p w:rsidR="005F4E14" w:rsidRDefault="00CA0F07" w:rsidP="005F4E14">
      <w:pPr>
        <w:pStyle w:val="a5"/>
        <w:numPr>
          <w:ilvl w:val="0"/>
          <w:numId w:val="12"/>
        </w:numPr>
        <w:jc w:val="both"/>
        <w:rPr>
          <w:sz w:val="24"/>
          <w:lang w:val="uk-UA"/>
        </w:rPr>
      </w:pPr>
      <w:r w:rsidRPr="00217965">
        <w:rPr>
          <w:sz w:val="24"/>
          <w:lang w:val="uk-UA"/>
        </w:rPr>
        <w:t>В</w:t>
      </w:r>
      <w:r w:rsidR="009511CE" w:rsidRPr="00217965">
        <w:rPr>
          <w:sz w:val="24"/>
          <w:lang w:val="uk-UA"/>
        </w:rPr>
        <w:t xml:space="preserve">ідкриття міжнародного пункту </w:t>
      </w:r>
      <w:r w:rsidR="007A3508">
        <w:rPr>
          <w:sz w:val="24"/>
          <w:lang w:val="uk-UA"/>
        </w:rPr>
        <w:t>пропуску через державний кордон.</w:t>
      </w:r>
    </w:p>
    <w:p w:rsidR="005F4E14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 w:rsidRPr="00217965">
        <w:rPr>
          <w:bCs/>
          <w:sz w:val="24"/>
          <w:lang w:val="uk-UA"/>
        </w:rPr>
        <w:t xml:space="preserve">Залучення різних джерел фінансування проекту з капітальної модернізації </w:t>
      </w:r>
      <w:proofErr w:type="spellStart"/>
      <w:r w:rsidRPr="00217965">
        <w:rPr>
          <w:bCs/>
          <w:sz w:val="24"/>
          <w:lang w:val="uk-UA"/>
        </w:rPr>
        <w:t>КП</w:t>
      </w:r>
      <w:proofErr w:type="spellEnd"/>
      <w:r w:rsidRPr="00217965">
        <w:rPr>
          <w:bCs/>
          <w:sz w:val="24"/>
          <w:lang w:val="uk-UA"/>
        </w:rPr>
        <w:t xml:space="preserve"> </w:t>
      </w:r>
      <w:proofErr w:type="spellStart"/>
      <w:r w:rsidRPr="00217965">
        <w:rPr>
          <w:bCs/>
          <w:sz w:val="24"/>
          <w:lang w:val="uk-UA"/>
        </w:rPr>
        <w:t>БМР</w:t>
      </w:r>
      <w:proofErr w:type="spellEnd"/>
      <w:r w:rsidRPr="00217965">
        <w:rPr>
          <w:bCs/>
          <w:sz w:val="24"/>
          <w:lang w:val="uk-UA"/>
        </w:rPr>
        <w:t xml:space="preserve"> «БВАК»</w:t>
      </w:r>
      <w:r w:rsidR="007A3508">
        <w:rPr>
          <w:bCs/>
          <w:sz w:val="24"/>
          <w:lang w:val="uk-UA"/>
        </w:rPr>
        <w:t xml:space="preserve"> (аеродрому).</w:t>
      </w:r>
    </w:p>
    <w:p w:rsidR="005F4E14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Поглиблення с</w:t>
      </w:r>
      <w:r w:rsidRPr="009511CE">
        <w:rPr>
          <w:bCs/>
          <w:sz w:val="24"/>
          <w:lang w:val="uk-UA"/>
        </w:rPr>
        <w:t>півпрац</w:t>
      </w:r>
      <w:r>
        <w:rPr>
          <w:bCs/>
          <w:sz w:val="24"/>
          <w:lang w:val="uk-UA"/>
        </w:rPr>
        <w:t>і</w:t>
      </w:r>
      <w:r w:rsidRPr="009511CE">
        <w:rPr>
          <w:bCs/>
          <w:sz w:val="24"/>
          <w:lang w:val="uk-UA"/>
        </w:rPr>
        <w:t xml:space="preserve"> з авіакомпаніями в частині збільшення кількості повітряних суден, що </w:t>
      </w:r>
      <w:r>
        <w:rPr>
          <w:bCs/>
          <w:sz w:val="24"/>
          <w:lang w:val="uk-UA"/>
        </w:rPr>
        <w:t xml:space="preserve">здійснюють зліт-посадку на аеродромі "Біла Церква" з метою проходження </w:t>
      </w:r>
      <w:r w:rsidR="007A3508">
        <w:rPr>
          <w:bCs/>
          <w:sz w:val="24"/>
          <w:lang w:val="uk-UA"/>
        </w:rPr>
        <w:t xml:space="preserve">технічного обслуговування і ремонту літаків (далі - </w:t>
      </w:r>
      <w:proofErr w:type="spellStart"/>
      <w:r>
        <w:rPr>
          <w:bCs/>
          <w:sz w:val="24"/>
          <w:lang w:val="uk-UA"/>
        </w:rPr>
        <w:t>ТОіР</w:t>
      </w:r>
      <w:proofErr w:type="spellEnd"/>
      <w:r w:rsidR="007A3508">
        <w:rPr>
          <w:bCs/>
          <w:sz w:val="24"/>
          <w:lang w:val="uk-UA"/>
        </w:rPr>
        <w:t>).</w:t>
      </w:r>
    </w:p>
    <w:p w:rsidR="005F4E14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 w:rsidRPr="009511CE">
        <w:rPr>
          <w:bCs/>
          <w:sz w:val="24"/>
          <w:lang w:val="uk-UA"/>
        </w:rPr>
        <w:t>Реконструкція аеродрому до рівня міжнародного аеропор</w:t>
      </w:r>
      <w:r w:rsidR="007A3508">
        <w:rPr>
          <w:bCs/>
          <w:sz w:val="24"/>
          <w:lang w:val="uk-UA"/>
        </w:rPr>
        <w:t>ту для вантажних авіаперевезень.</w:t>
      </w:r>
    </w:p>
    <w:p w:rsidR="005F4E14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 w:rsidRPr="009511CE">
        <w:rPr>
          <w:bCs/>
          <w:sz w:val="24"/>
          <w:lang w:val="uk-UA"/>
        </w:rPr>
        <w:t>Розвиток інфраструктури для обслугов</w:t>
      </w:r>
      <w:r w:rsidR="007A3508">
        <w:rPr>
          <w:bCs/>
          <w:sz w:val="24"/>
          <w:lang w:val="uk-UA"/>
        </w:rPr>
        <w:t>ування вантажних авіаперевезень.</w:t>
      </w:r>
    </w:p>
    <w:p w:rsidR="005F4E14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 w:rsidRPr="009511CE">
        <w:rPr>
          <w:bCs/>
          <w:sz w:val="24"/>
          <w:lang w:val="uk-UA"/>
        </w:rPr>
        <w:t>Посилення за</w:t>
      </w:r>
      <w:r w:rsidR="007A3508">
        <w:rPr>
          <w:bCs/>
          <w:sz w:val="24"/>
          <w:lang w:val="uk-UA"/>
        </w:rPr>
        <w:t>ходів з підтримки рівня безпеки.</w:t>
      </w:r>
    </w:p>
    <w:p w:rsidR="009511CE" w:rsidRPr="009511CE" w:rsidRDefault="009511CE" w:rsidP="005F4E14">
      <w:pPr>
        <w:pStyle w:val="a5"/>
        <w:numPr>
          <w:ilvl w:val="0"/>
          <w:numId w:val="12"/>
        </w:numPr>
        <w:jc w:val="both"/>
        <w:rPr>
          <w:bCs/>
          <w:sz w:val="24"/>
          <w:lang w:val="uk-UA"/>
        </w:rPr>
      </w:pPr>
      <w:r w:rsidRPr="009511CE">
        <w:rPr>
          <w:bCs/>
          <w:sz w:val="24"/>
          <w:lang w:val="uk-UA"/>
        </w:rPr>
        <w:t>Зменшення витрат</w:t>
      </w:r>
      <w:r w:rsidR="00CA0F07">
        <w:rPr>
          <w:bCs/>
          <w:sz w:val="24"/>
          <w:lang w:val="uk-UA"/>
        </w:rPr>
        <w:t>,</w:t>
      </w:r>
      <w:r w:rsidRPr="009511CE">
        <w:rPr>
          <w:bCs/>
          <w:sz w:val="24"/>
          <w:lang w:val="uk-UA"/>
        </w:rPr>
        <w:t xml:space="preserve"> в т.ч. зниження собівартості послуг аеропортової діяльності.</w:t>
      </w:r>
    </w:p>
    <w:p w:rsidR="00D00025" w:rsidRPr="00D00025" w:rsidRDefault="00A3482E" w:rsidP="00D00025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6</w:t>
      </w:r>
      <w:r w:rsidR="00D00025"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Напрями діяльності та заходи Програми</w:t>
      </w:r>
    </w:p>
    <w:p w:rsidR="00997B1E" w:rsidRPr="00997B1E" w:rsidRDefault="00997B1E" w:rsidP="00997B1E">
      <w:pPr>
        <w:pStyle w:val="a5"/>
        <w:ind w:left="1080"/>
        <w:rPr>
          <w:sz w:val="24"/>
          <w:lang w:val="uk-UA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5"/>
        <w:gridCol w:w="5489"/>
      </w:tblGrid>
      <w:tr w:rsidR="00997B1E" w:rsidRPr="00997B1E" w:rsidTr="00997B1E">
        <w:tc>
          <w:tcPr>
            <w:tcW w:w="4082" w:type="dxa"/>
            <w:gridSpan w:val="2"/>
          </w:tcPr>
          <w:p w:rsidR="00997B1E" w:rsidRPr="00997B1E" w:rsidRDefault="00997B1E" w:rsidP="0020357D">
            <w:pPr>
              <w:pStyle w:val="a5"/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Напрями діяльності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center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Заходи</w:t>
            </w:r>
          </w:p>
        </w:tc>
      </w:tr>
      <w:tr w:rsidR="00997B1E" w:rsidRPr="00997B1E" w:rsidTr="007972AE">
        <w:tc>
          <w:tcPr>
            <w:tcW w:w="817" w:type="dxa"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Покращення інвестиційної привабливості </w:t>
            </w:r>
            <w:proofErr w:type="spellStart"/>
            <w:r w:rsidRPr="00997B1E">
              <w:rPr>
                <w:sz w:val="24"/>
                <w:lang w:val="uk-UA"/>
              </w:rPr>
              <w:t>КП</w:t>
            </w:r>
            <w:proofErr w:type="spellEnd"/>
            <w:r w:rsidRPr="00997B1E">
              <w:rPr>
                <w:sz w:val="24"/>
                <w:lang w:val="uk-UA"/>
              </w:rPr>
              <w:t xml:space="preserve"> </w:t>
            </w:r>
            <w:proofErr w:type="spellStart"/>
            <w:r w:rsidRPr="00997B1E">
              <w:rPr>
                <w:sz w:val="24"/>
                <w:lang w:val="uk-UA"/>
              </w:rPr>
              <w:t>БМР</w:t>
            </w:r>
            <w:proofErr w:type="spellEnd"/>
            <w:r w:rsidRPr="00997B1E">
              <w:rPr>
                <w:sz w:val="24"/>
                <w:lang w:val="uk-UA"/>
              </w:rPr>
              <w:t xml:space="preserve"> «БВАК»</w:t>
            </w:r>
          </w:p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Проведення точних вимірів несучої спроможності злітно-посадкової смуги та внесення змін до офіційних характеристик аеродрому.</w:t>
            </w:r>
          </w:p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Відкриття пункту пропуску через державний кордон.</w:t>
            </w:r>
          </w:p>
        </w:tc>
      </w:tr>
      <w:tr w:rsidR="00997B1E" w:rsidRPr="00997B1E" w:rsidTr="005F4E14">
        <w:trPr>
          <w:trHeight w:val="535"/>
        </w:trPr>
        <w:tc>
          <w:tcPr>
            <w:tcW w:w="817" w:type="dxa"/>
            <w:vMerge w:val="restart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2.</w:t>
            </w:r>
          </w:p>
        </w:tc>
        <w:tc>
          <w:tcPr>
            <w:tcW w:w="3265" w:type="dxa"/>
            <w:vMerge w:val="restart"/>
          </w:tcPr>
          <w:p w:rsidR="00997B1E" w:rsidRPr="00997B1E" w:rsidRDefault="00997B1E" w:rsidP="005F4E14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Створення інфраструктури для вантажних авіаперевезень, логістичного центру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Реконструкція аеродрому до рівня міжнародного аеропорту.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Оснащення аеродрому світлосигнальним обладнанням та засобами  радіотехнічного обслуговування повітряного руху.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5F4E14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Будівництво інфраструктури для вантажних авіаперевезень.</w:t>
            </w:r>
          </w:p>
        </w:tc>
      </w:tr>
      <w:tr w:rsidR="00997B1E" w:rsidRPr="00E53CED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5F4E14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Ремонт та модернізація під’їзних шляхів</w:t>
            </w:r>
            <w:r w:rsidR="007A3508">
              <w:rPr>
                <w:sz w:val="24"/>
                <w:lang w:val="uk-UA"/>
              </w:rPr>
              <w:t>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Забезпечення наявності та експлуатаційної готовності техніки та устаткування.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Сертифікація аеропортової діяльності.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Створення паливно-заправного комплексу аеродрому.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Будівництво аварійно-рятувальної станції на аеродромі.</w:t>
            </w:r>
          </w:p>
        </w:tc>
      </w:tr>
      <w:tr w:rsidR="00997B1E" w:rsidRPr="005D17F1" w:rsidTr="007972AE">
        <w:tc>
          <w:tcPr>
            <w:tcW w:w="817" w:type="dxa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3.</w:t>
            </w:r>
          </w:p>
        </w:tc>
        <w:tc>
          <w:tcPr>
            <w:tcW w:w="3265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Організація технічного обслуговування повітряних суден 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Залучення нових авіакомпаній.</w:t>
            </w:r>
          </w:p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Переорієнтація на технічне обслуговування сучасних типів літаків, які експлуатуються вітчизняними та зарубіжними авіакомпаніями.</w:t>
            </w:r>
          </w:p>
        </w:tc>
      </w:tr>
      <w:tr w:rsidR="00997B1E" w:rsidRPr="00997B1E" w:rsidTr="007972AE">
        <w:tc>
          <w:tcPr>
            <w:tcW w:w="817" w:type="dxa"/>
            <w:vMerge w:val="restart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4.</w:t>
            </w:r>
          </w:p>
        </w:tc>
        <w:tc>
          <w:tcPr>
            <w:tcW w:w="3265" w:type="dxa"/>
            <w:vMerge w:val="restart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Розвиток комерційної діяльності в сфері неавіаційних послуг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Впровадження заходів щодо стандартизації, спрощення орендних відносин.</w:t>
            </w:r>
          </w:p>
        </w:tc>
      </w:tr>
      <w:tr w:rsidR="005F4E14" w:rsidRPr="00997B1E" w:rsidTr="005F4E14">
        <w:trPr>
          <w:trHeight w:val="888"/>
        </w:trPr>
        <w:tc>
          <w:tcPr>
            <w:tcW w:w="817" w:type="dxa"/>
            <w:vMerge/>
          </w:tcPr>
          <w:p w:rsidR="005F4E14" w:rsidRPr="007972AE" w:rsidRDefault="005F4E14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F4E14" w:rsidRPr="00997B1E" w:rsidRDefault="005F4E14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5F4E14" w:rsidRPr="00997B1E" w:rsidRDefault="005F4E14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Створення потужностей виробництва електроенергії на основі екологічно чистих технологій.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Створення виробництва літальних апаратів та комплектуючих для сучасних авіаційних суден.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Удосконалення транспортних послуг.</w:t>
            </w:r>
          </w:p>
        </w:tc>
      </w:tr>
      <w:tr w:rsidR="005A4369" w:rsidRPr="00997B1E" w:rsidTr="007972AE">
        <w:trPr>
          <w:gridAfter w:val="1"/>
          <w:wAfter w:w="5489" w:type="dxa"/>
          <w:trHeight w:val="276"/>
        </w:trPr>
        <w:tc>
          <w:tcPr>
            <w:tcW w:w="817" w:type="dxa"/>
            <w:vMerge/>
          </w:tcPr>
          <w:p w:rsidR="005A4369" w:rsidRPr="007972AE" w:rsidRDefault="005A4369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5A4369" w:rsidRPr="00997B1E" w:rsidRDefault="005A4369" w:rsidP="0020357D">
            <w:pPr>
              <w:pStyle w:val="a5"/>
              <w:rPr>
                <w:sz w:val="24"/>
                <w:lang w:val="uk-UA"/>
              </w:rPr>
            </w:pPr>
          </w:p>
        </w:tc>
      </w:tr>
      <w:tr w:rsidR="00997B1E" w:rsidRPr="00997B1E" w:rsidTr="007972AE">
        <w:tc>
          <w:tcPr>
            <w:tcW w:w="817" w:type="dxa"/>
            <w:vMerge w:val="restart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5.</w:t>
            </w:r>
          </w:p>
        </w:tc>
        <w:tc>
          <w:tcPr>
            <w:tcW w:w="3265" w:type="dxa"/>
            <w:vMerge w:val="restart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Зменшення собівартості послуг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Підвищення продуктивності праці.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Уникнення дублювання функцій структурних підрозділів.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Зменшення вартості закупівель за рахунок прозорих конкурсних умов при закупівлях, провадження електронної системи закупівель.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7972AE" w:rsidRDefault="00997B1E" w:rsidP="007972AE">
            <w:pPr>
              <w:pStyle w:val="a5"/>
              <w:numPr>
                <w:ilvl w:val="0"/>
                <w:numId w:val="8"/>
              </w:numPr>
              <w:ind w:left="0" w:firstLine="360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Впровадження </w:t>
            </w:r>
            <w:proofErr w:type="spellStart"/>
            <w:r w:rsidRPr="00997B1E">
              <w:rPr>
                <w:color w:val="000000" w:themeColor="text1"/>
                <w:sz w:val="24"/>
                <w:lang w:val="uk-UA"/>
              </w:rPr>
              <w:t>аутсорсингу</w:t>
            </w:r>
            <w:proofErr w:type="spellEnd"/>
            <w:r w:rsidRPr="00997B1E">
              <w:rPr>
                <w:sz w:val="24"/>
                <w:lang w:val="uk-UA"/>
              </w:rPr>
              <w:t>.</w:t>
            </w:r>
          </w:p>
        </w:tc>
      </w:tr>
      <w:tr w:rsidR="00997B1E" w:rsidRPr="00997B1E" w:rsidTr="007972AE">
        <w:tc>
          <w:tcPr>
            <w:tcW w:w="817" w:type="dxa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6.</w:t>
            </w:r>
          </w:p>
        </w:tc>
        <w:tc>
          <w:tcPr>
            <w:tcW w:w="3265" w:type="dxa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Створення умов для професійного росту  кожного працівника 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Підвищення професійного рівня працівників шляхом проходження періодичних курсів та тренінгів.</w:t>
            </w:r>
          </w:p>
        </w:tc>
      </w:tr>
      <w:tr w:rsidR="00997B1E" w:rsidRPr="00997B1E" w:rsidTr="007972AE">
        <w:tc>
          <w:tcPr>
            <w:tcW w:w="817" w:type="dxa"/>
            <w:vMerge w:val="restart"/>
          </w:tcPr>
          <w:p w:rsidR="00997B1E" w:rsidRPr="007972AE" w:rsidRDefault="00997B1E" w:rsidP="007972AE">
            <w:pPr>
              <w:pStyle w:val="a5"/>
              <w:ind w:firstLine="360"/>
              <w:rPr>
                <w:sz w:val="24"/>
                <w:lang w:val="uk-UA"/>
              </w:rPr>
            </w:pPr>
            <w:r w:rsidRPr="007972AE">
              <w:rPr>
                <w:sz w:val="24"/>
                <w:lang w:val="uk-UA"/>
              </w:rPr>
              <w:t>7</w:t>
            </w:r>
          </w:p>
        </w:tc>
        <w:tc>
          <w:tcPr>
            <w:tcW w:w="3265" w:type="dxa"/>
            <w:vMerge w:val="restart"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Зменшення негативного впливу на навколишнє середовище</w:t>
            </w: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>Моніторинг впливу на навколишнє середовище на прийняття відповідних заходів</w:t>
            </w:r>
          </w:p>
        </w:tc>
      </w:tr>
      <w:tr w:rsidR="00997B1E" w:rsidRPr="00997B1E" w:rsidTr="007972AE">
        <w:tc>
          <w:tcPr>
            <w:tcW w:w="817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3265" w:type="dxa"/>
            <w:vMerge/>
          </w:tcPr>
          <w:p w:rsidR="00997B1E" w:rsidRPr="00997B1E" w:rsidRDefault="00997B1E" w:rsidP="0020357D">
            <w:pPr>
              <w:pStyle w:val="a5"/>
              <w:rPr>
                <w:sz w:val="24"/>
                <w:lang w:val="uk-UA"/>
              </w:rPr>
            </w:pPr>
          </w:p>
        </w:tc>
        <w:tc>
          <w:tcPr>
            <w:tcW w:w="5489" w:type="dxa"/>
          </w:tcPr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Впровадження енергозберігаючих технологій. </w:t>
            </w:r>
          </w:p>
          <w:p w:rsidR="00997B1E" w:rsidRPr="00997B1E" w:rsidRDefault="00997B1E" w:rsidP="0020357D">
            <w:pPr>
              <w:pStyle w:val="a5"/>
              <w:jc w:val="both"/>
              <w:rPr>
                <w:sz w:val="24"/>
                <w:lang w:val="uk-UA"/>
              </w:rPr>
            </w:pPr>
            <w:r w:rsidRPr="00997B1E">
              <w:rPr>
                <w:sz w:val="24"/>
                <w:lang w:val="uk-UA"/>
              </w:rPr>
              <w:t xml:space="preserve">Поступове переведення підприємств промислового </w:t>
            </w:r>
            <w:r w:rsidRPr="00997B1E">
              <w:rPr>
                <w:sz w:val="24"/>
                <w:lang w:val="uk-UA"/>
              </w:rPr>
              <w:lastRenderedPageBreak/>
              <w:t xml:space="preserve">майданчика </w:t>
            </w:r>
            <w:proofErr w:type="spellStart"/>
            <w:r w:rsidRPr="00997B1E">
              <w:rPr>
                <w:sz w:val="24"/>
                <w:lang w:val="uk-UA"/>
              </w:rPr>
              <w:t>КП</w:t>
            </w:r>
            <w:proofErr w:type="spellEnd"/>
            <w:r w:rsidRPr="00997B1E">
              <w:rPr>
                <w:sz w:val="24"/>
                <w:lang w:val="uk-UA"/>
              </w:rPr>
              <w:t xml:space="preserve"> </w:t>
            </w:r>
            <w:proofErr w:type="spellStart"/>
            <w:r w:rsidRPr="00997B1E">
              <w:rPr>
                <w:sz w:val="24"/>
                <w:lang w:val="uk-UA"/>
              </w:rPr>
              <w:t>БМР</w:t>
            </w:r>
            <w:proofErr w:type="spellEnd"/>
            <w:r w:rsidRPr="00997B1E">
              <w:rPr>
                <w:sz w:val="24"/>
                <w:lang w:val="uk-UA"/>
              </w:rPr>
              <w:t xml:space="preserve"> «БВАК» на екологічно чисті джерела енергії та будівництво власних очисних споруд.</w:t>
            </w:r>
          </w:p>
        </w:tc>
      </w:tr>
    </w:tbl>
    <w:p w:rsidR="00D00025" w:rsidRPr="00D00025" w:rsidRDefault="00A3482E" w:rsidP="00D00025">
      <w:pPr>
        <w:spacing w:before="100" w:beforeAutospacing="1" w:after="0" w:line="288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7</w:t>
      </w:r>
      <w:r w:rsidR="00D00025"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Координація і контроль за виконанням Програми</w:t>
      </w:r>
    </w:p>
    <w:p w:rsidR="007972AE" w:rsidRPr="007972AE" w:rsidRDefault="007972AE" w:rsidP="0079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2AE">
        <w:rPr>
          <w:rFonts w:ascii="Times New Roman" w:hAnsi="Times New Roman" w:cs="Times New Roman"/>
          <w:sz w:val="24"/>
          <w:szCs w:val="24"/>
          <w:lang w:val="uk-UA"/>
        </w:rPr>
        <w:t xml:space="preserve">Координацію за виконанням Програми буде здійснювати </w:t>
      </w:r>
      <w:r w:rsidR="005A4369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7972AE">
        <w:rPr>
          <w:rFonts w:ascii="Times New Roman" w:hAnsi="Times New Roman" w:cs="Times New Roman"/>
          <w:sz w:val="24"/>
          <w:szCs w:val="24"/>
          <w:lang w:val="uk-UA"/>
        </w:rPr>
        <w:t>правління економіки Білоцерківської міської ради.</w:t>
      </w:r>
    </w:p>
    <w:p w:rsidR="007972AE" w:rsidRDefault="007972AE" w:rsidP="0079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72AE">
        <w:rPr>
          <w:rFonts w:ascii="Times New Roman" w:hAnsi="Times New Roman" w:cs="Times New Roman"/>
          <w:sz w:val="24"/>
          <w:szCs w:val="24"/>
          <w:lang w:val="uk-UA"/>
        </w:rPr>
        <w:t>Щорічний контроль за виконанням Програми здійснюватиме</w:t>
      </w:r>
      <w:r w:rsidR="005F4E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72AE">
        <w:rPr>
          <w:rFonts w:ascii="Times New Roman" w:hAnsi="Times New Roman" w:cs="Times New Roman"/>
          <w:sz w:val="24"/>
          <w:szCs w:val="24"/>
          <w:lang w:val="uk-UA"/>
        </w:rPr>
        <w:t>постійна комісія з питань інвестицій, регуляторної політики, торгівлі, послуг та розвитку підприємництва, власності, комунального майна та приватизації</w:t>
      </w:r>
      <w:r w:rsidR="00747CD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265C46" w:rsidRDefault="00265C46" w:rsidP="007972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00025" w:rsidRPr="00D00025" w:rsidRDefault="005A4369" w:rsidP="00D00025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ab/>
      </w:r>
      <w:r w:rsidR="00A348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8</w:t>
      </w:r>
      <w:r w:rsidR="00D00025" w:rsidRPr="00D000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. Очікувані кінцеві результати виконання Програми, визначення її ефективності</w:t>
      </w:r>
    </w:p>
    <w:p w:rsidR="00747CDE" w:rsidRPr="007A3508" w:rsidRDefault="00747CDE" w:rsidP="00747CDE">
      <w:pPr>
        <w:pStyle w:val="a5"/>
        <w:ind w:left="1070"/>
        <w:rPr>
          <w:i/>
          <w:sz w:val="24"/>
          <w:lang w:val="uk-UA"/>
        </w:rPr>
      </w:pPr>
      <w:r w:rsidRPr="007A3508">
        <w:rPr>
          <w:i/>
          <w:sz w:val="24"/>
          <w:lang w:val="uk-UA"/>
        </w:rPr>
        <w:t>Очікуванні результати Програми:</w:t>
      </w:r>
    </w:p>
    <w:p w:rsidR="00F848AD" w:rsidRDefault="00F848AD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Якісне покращення технічного стану злітно-посадкової смуги внаслідок проведення ремонту, відновлення герметиків у швах тощо. </w:t>
      </w:r>
    </w:p>
    <w:p w:rsidR="00747CDE" w:rsidRDefault="00747CDE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47CDE">
        <w:rPr>
          <w:sz w:val="24"/>
          <w:lang w:val="uk-UA"/>
        </w:rPr>
        <w:t>Зростання кількості та типів повітряних суден, які проходять технічне обслуговування на</w:t>
      </w:r>
      <w:r w:rsidR="00B538DC">
        <w:rPr>
          <w:sz w:val="24"/>
          <w:lang w:val="uk-UA"/>
        </w:rPr>
        <w:t xml:space="preserve"> базі </w:t>
      </w:r>
      <w:proofErr w:type="spellStart"/>
      <w:r w:rsidR="00B538DC">
        <w:rPr>
          <w:sz w:val="24"/>
          <w:lang w:val="uk-UA"/>
        </w:rPr>
        <w:t>КП</w:t>
      </w:r>
      <w:proofErr w:type="spellEnd"/>
      <w:r w:rsidR="00B538DC">
        <w:rPr>
          <w:sz w:val="24"/>
          <w:lang w:val="uk-UA"/>
        </w:rPr>
        <w:t xml:space="preserve"> </w:t>
      </w:r>
      <w:proofErr w:type="spellStart"/>
      <w:r w:rsidR="00B538DC">
        <w:rPr>
          <w:sz w:val="24"/>
          <w:lang w:val="uk-UA"/>
        </w:rPr>
        <w:t>БМР</w:t>
      </w:r>
      <w:proofErr w:type="spellEnd"/>
      <w:r w:rsidR="00B538DC">
        <w:rPr>
          <w:sz w:val="24"/>
          <w:lang w:val="uk-UA"/>
        </w:rPr>
        <w:t xml:space="preserve"> «БВАК».</w:t>
      </w:r>
    </w:p>
    <w:p w:rsidR="005E739E" w:rsidRDefault="005E739E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Після проведення модернізації аеродрому "Біла Церква" технічн</w:t>
      </w:r>
      <w:r w:rsidR="00510B8D">
        <w:rPr>
          <w:sz w:val="24"/>
          <w:lang w:val="uk-UA"/>
        </w:rPr>
        <w:t>ий</w:t>
      </w:r>
      <w:r>
        <w:rPr>
          <w:sz w:val="24"/>
          <w:lang w:val="uk-UA"/>
        </w:rPr>
        <w:t xml:space="preserve"> стан злітно-посадкової смуги </w:t>
      </w:r>
      <w:r w:rsidR="00510B8D">
        <w:rPr>
          <w:sz w:val="24"/>
          <w:lang w:val="uk-UA"/>
        </w:rPr>
        <w:t xml:space="preserve">дозволить </w:t>
      </w:r>
      <w:r>
        <w:rPr>
          <w:sz w:val="24"/>
          <w:lang w:val="uk-UA"/>
        </w:rPr>
        <w:t>розширит</w:t>
      </w:r>
      <w:r w:rsidR="00510B8D">
        <w:rPr>
          <w:sz w:val="24"/>
          <w:lang w:val="uk-UA"/>
        </w:rPr>
        <w:t>и</w:t>
      </w:r>
      <w:r>
        <w:rPr>
          <w:sz w:val="24"/>
          <w:lang w:val="uk-UA"/>
        </w:rPr>
        <w:t xml:space="preserve"> сфер</w:t>
      </w:r>
      <w:r w:rsidR="00510B8D">
        <w:rPr>
          <w:sz w:val="24"/>
          <w:lang w:val="uk-UA"/>
        </w:rPr>
        <w:t>у</w:t>
      </w:r>
      <w:r>
        <w:rPr>
          <w:sz w:val="24"/>
          <w:lang w:val="uk-UA"/>
        </w:rPr>
        <w:t xml:space="preserve"> послуг, що надаватиме</w:t>
      </w:r>
      <w:r w:rsidR="00B538DC"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БМР</w:t>
      </w:r>
      <w:proofErr w:type="spellEnd"/>
      <w:r>
        <w:rPr>
          <w:sz w:val="24"/>
          <w:lang w:val="uk-UA"/>
        </w:rPr>
        <w:t xml:space="preserve"> "БВАК" у частині авіаційної та неавіаційної діяльності. </w:t>
      </w:r>
    </w:p>
    <w:p w:rsidR="00374E20" w:rsidRDefault="00F848AD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Збільшення кількості авіакомпаній, що прилітатимуть на</w:t>
      </w:r>
      <w:r w:rsidR="00B538DC">
        <w:rPr>
          <w:sz w:val="24"/>
          <w:lang w:val="uk-UA"/>
        </w:rPr>
        <w:t xml:space="preserve"> </w:t>
      </w:r>
      <w:proofErr w:type="spellStart"/>
      <w:r w:rsidR="00B538DC">
        <w:rPr>
          <w:sz w:val="24"/>
          <w:lang w:val="uk-UA"/>
        </w:rPr>
        <w:t>ТОіР</w:t>
      </w:r>
      <w:proofErr w:type="spellEnd"/>
      <w:r w:rsidR="00B538DC">
        <w:rPr>
          <w:sz w:val="24"/>
          <w:lang w:val="uk-UA"/>
        </w:rPr>
        <w:t xml:space="preserve"> та базування на аеродромі.</w:t>
      </w:r>
    </w:p>
    <w:p w:rsidR="00F848AD" w:rsidRDefault="00374E20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Оснащення спеціальних місць стоянок та їх сертифікація дозволить використовувати їх для проведення прикордонного, митного та інших видів контролю. </w:t>
      </w:r>
      <w:r w:rsidR="00F21E8F">
        <w:rPr>
          <w:sz w:val="24"/>
          <w:lang w:val="uk-UA"/>
        </w:rPr>
        <w:t xml:space="preserve">Дасть змогу запропонувати </w:t>
      </w:r>
      <w:r>
        <w:rPr>
          <w:sz w:val="24"/>
          <w:lang w:val="uk-UA"/>
        </w:rPr>
        <w:t>вітчизняни</w:t>
      </w:r>
      <w:r w:rsidR="00F21E8F">
        <w:rPr>
          <w:sz w:val="24"/>
          <w:lang w:val="uk-UA"/>
        </w:rPr>
        <w:t>м т</w:t>
      </w:r>
      <w:r>
        <w:rPr>
          <w:sz w:val="24"/>
          <w:lang w:val="uk-UA"/>
        </w:rPr>
        <w:t>а іноземни</w:t>
      </w:r>
      <w:r w:rsidR="00F21E8F">
        <w:rPr>
          <w:sz w:val="24"/>
          <w:lang w:val="uk-UA"/>
        </w:rPr>
        <w:t>м</w:t>
      </w:r>
      <w:r>
        <w:rPr>
          <w:sz w:val="24"/>
          <w:lang w:val="uk-UA"/>
        </w:rPr>
        <w:t xml:space="preserve"> авіакомпані</w:t>
      </w:r>
      <w:r w:rsidR="00F21E8F">
        <w:rPr>
          <w:sz w:val="24"/>
          <w:lang w:val="uk-UA"/>
        </w:rPr>
        <w:t>ям додаткові послуги щодо стоянки літаків</w:t>
      </w:r>
      <w:r>
        <w:rPr>
          <w:sz w:val="24"/>
          <w:lang w:val="uk-UA"/>
        </w:rPr>
        <w:t xml:space="preserve">. </w:t>
      </w:r>
    </w:p>
    <w:p w:rsidR="00510B8D" w:rsidRPr="00747CDE" w:rsidRDefault="00510B8D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На базі аеродрому "Біла Церква" працюватиме міжнародний пункт пр</w:t>
      </w:r>
      <w:r w:rsidR="009C40EB">
        <w:rPr>
          <w:sz w:val="24"/>
          <w:lang w:val="uk-UA"/>
        </w:rPr>
        <w:t xml:space="preserve">опуску через державний кордон. Це сприятиме збільшенню кількості польотів повітряних суден, що </w:t>
      </w:r>
      <w:r w:rsidR="00AA66EB">
        <w:rPr>
          <w:sz w:val="24"/>
          <w:lang w:val="uk-UA"/>
        </w:rPr>
        <w:t xml:space="preserve">дозволить використовувати нові ставки аеропортових зборів. Маючи міжнародний пункт пропуску, аеродром "Біла Церква" прийматиме </w:t>
      </w:r>
      <w:proofErr w:type="spellStart"/>
      <w:r w:rsidR="00AA66EB">
        <w:rPr>
          <w:sz w:val="24"/>
          <w:lang w:val="uk-UA"/>
        </w:rPr>
        <w:t>ПС</w:t>
      </w:r>
      <w:proofErr w:type="spellEnd"/>
      <w:r w:rsidR="00AA66EB">
        <w:rPr>
          <w:sz w:val="24"/>
          <w:lang w:val="uk-UA"/>
        </w:rPr>
        <w:t xml:space="preserve"> без попереднього розмитнення в інших аеропортах України, внаслідок чого суттєво зростуть надходження підприємства від ведення авіаційної діяльності.  </w:t>
      </w:r>
    </w:p>
    <w:p w:rsidR="00747CDE" w:rsidRPr="00747CDE" w:rsidRDefault="00747CDE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47CDE">
        <w:rPr>
          <w:sz w:val="24"/>
          <w:lang w:val="uk-UA"/>
        </w:rPr>
        <w:t xml:space="preserve">Створення інфраструктури аеропорту </w:t>
      </w:r>
      <w:r w:rsidR="00374E20">
        <w:rPr>
          <w:sz w:val="24"/>
          <w:lang w:val="uk-UA"/>
        </w:rPr>
        <w:t xml:space="preserve">під </w:t>
      </w:r>
      <w:r w:rsidRPr="00747CDE">
        <w:rPr>
          <w:sz w:val="24"/>
          <w:lang w:val="uk-UA"/>
        </w:rPr>
        <w:t>вантаж</w:t>
      </w:r>
      <w:r w:rsidR="00374E20">
        <w:rPr>
          <w:sz w:val="24"/>
          <w:lang w:val="uk-UA"/>
        </w:rPr>
        <w:t>ні авіа</w:t>
      </w:r>
      <w:r w:rsidRPr="00747CDE">
        <w:rPr>
          <w:sz w:val="24"/>
          <w:lang w:val="uk-UA"/>
        </w:rPr>
        <w:t>перевезен</w:t>
      </w:r>
      <w:r w:rsidR="00374E20">
        <w:rPr>
          <w:sz w:val="24"/>
          <w:lang w:val="uk-UA"/>
        </w:rPr>
        <w:t>ня</w:t>
      </w:r>
      <w:r w:rsidR="00B538DC">
        <w:rPr>
          <w:sz w:val="24"/>
          <w:lang w:val="uk-UA"/>
        </w:rPr>
        <w:t>.</w:t>
      </w:r>
    </w:p>
    <w:p w:rsidR="00747CDE" w:rsidRPr="00747CDE" w:rsidRDefault="00747CDE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47CDE">
        <w:rPr>
          <w:sz w:val="24"/>
          <w:lang w:val="uk-UA"/>
        </w:rPr>
        <w:t>Збільшення пропускної спроможності аеродрому, а також приведення рівня надання послуг  у відповід</w:t>
      </w:r>
      <w:r w:rsidR="00B538DC">
        <w:rPr>
          <w:sz w:val="24"/>
          <w:lang w:val="uk-UA"/>
        </w:rPr>
        <w:t>ності до міжнародних стандартів.</w:t>
      </w:r>
    </w:p>
    <w:p w:rsidR="00747CDE" w:rsidRPr="00747CDE" w:rsidRDefault="00747CDE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 w:rsidRPr="00747CDE">
        <w:rPr>
          <w:sz w:val="24"/>
          <w:lang w:val="uk-UA"/>
        </w:rPr>
        <w:t>Розвиток неаві</w:t>
      </w:r>
      <w:r w:rsidR="00B538DC">
        <w:rPr>
          <w:sz w:val="24"/>
          <w:lang w:val="uk-UA"/>
        </w:rPr>
        <w:t>аційної діяльності підприємства.</w:t>
      </w:r>
    </w:p>
    <w:p w:rsidR="009C40EB" w:rsidRDefault="00974A1B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Покращення системи безпеки (в т.ч. авіаційної) у контрольованих зонах аеродрому та на промисловому майданчику </w:t>
      </w: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БМР</w:t>
      </w:r>
      <w:proofErr w:type="spellEnd"/>
      <w:r>
        <w:rPr>
          <w:sz w:val="24"/>
          <w:lang w:val="uk-UA"/>
        </w:rPr>
        <w:t xml:space="preserve"> "</w:t>
      </w:r>
      <w:r w:rsidR="00B538DC">
        <w:rPr>
          <w:sz w:val="24"/>
          <w:lang w:val="uk-UA"/>
        </w:rPr>
        <w:t>БВАК".</w:t>
      </w:r>
    </w:p>
    <w:p w:rsidR="00747CDE" w:rsidRDefault="009C40EB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КП</w:t>
      </w:r>
      <w:proofErr w:type="spellEnd"/>
      <w:r>
        <w:rPr>
          <w:sz w:val="24"/>
          <w:lang w:val="uk-UA"/>
        </w:rPr>
        <w:t xml:space="preserve"> </w:t>
      </w:r>
      <w:proofErr w:type="spellStart"/>
      <w:r>
        <w:rPr>
          <w:sz w:val="24"/>
          <w:lang w:val="uk-UA"/>
        </w:rPr>
        <w:t>БМР</w:t>
      </w:r>
      <w:proofErr w:type="spellEnd"/>
      <w:r>
        <w:rPr>
          <w:sz w:val="24"/>
          <w:lang w:val="uk-UA"/>
        </w:rPr>
        <w:t xml:space="preserve"> "БВАК" володітиме документацією карт </w:t>
      </w:r>
      <w:proofErr w:type="spellStart"/>
      <w:r>
        <w:rPr>
          <w:sz w:val="24"/>
          <w:lang w:val="uk-UA"/>
        </w:rPr>
        <w:t>приаеродромної</w:t>
      </w:r>
      <w:proofErr w:type="spellEnd"/>
      <w:r>
        <w:rPr>
          <w:sz w:val="24"/>
          <w:lang w:val="uk-UA"/>
        </w:rPr>
        <w:t xml:space="preserve"> території з нанесеними межами </w:t>
      </w:r>
      <w:r w:rsidR="00B538DC">
        <w:rPr>
          <w:sz w:val="24"/>
          <w:lang w:val="uk-UA"/>
        </w:rPr>
        <w:t>зон обмеження житлової забудови.</w:t>
      </w:r>
    </w:p>
    <w:p w:rsidR="00AA66EB" w:rsidRDefault="00B538DC" w:rsidP="00747CDE">
      <w:pPr>
        <w:pStyle w:val="a5"/>
        <w:numPr>
          <w:ilvl w:val="0"/>
          <w:numId w:val="1"/>
        </w:numPr>
        <w:jc w:val="both"/>
        <w:rPr>
          <w:sz w:val="24"/>
          <w:lang w:val="uk-UA"/>
        </w:rPr>
      </w:pPr>
      <w:r>
        <w:rPr>
          <w:sz w:val="24"/>
          <w:lang w:val="uk-UA"/>
        </w:rPr>
        <w:t>Придбання</w:t>
      </w:r>
      <w:r w:rsidR="00AA66EB">
        <w:rPr>
          <w:sz w:val="24"/>
          <w:lang w:val="uk-UA"/>
        </w:rPr>
        <w:t xml:space="preserve"> спецавтотранспорту для потреб аеродрому "Біла Церква" підвищить рівень безпеки польотів </w:t>
      </w:r>
      <w:proofErr w:type="spellStart"/>
      <w:r w:rsidR="00AA66EB">
        <w:rPr>
          <w:sz w:val="24"/>
          <w:lang w:val="uk-UA"/>
        </w:rPr>
        <w:t>ПС</w:t>
      </w:r>
      <w:proofErr w:type="spellEnd"/>
      <w:r w:rsidR="00AA66EB">
        <w:rPr>
          <w:sz w:val="24"/>
          <w:lang w:val="uk-UA"/>
        </w:rPr>
        <w:t xml:space="preserve">, </w:t>
      </w:r>
      <w:r w:rsidR="008A770E">
        <w:rPr>
          <w:sz w:val="24"/>
          <w:lang w:val="uk-UA"/>
        </w:rPr>
        <w:t>усуне</w:t>
      </w:r>
      <w:r w:rsidR="00AA66EB">
        <w:rPr>
          <w:sz w:val="24"/>
          <w:lang w:val="uk-UA"/>
        </w:rPr>
        <w:t xml:space="preserve"> зауваження аудиту, дозволить сезонно підтримувати злітно-посадкову смугу в робочому стані.</w:t>
      </w:r>
    </w:p>
    <w:p w:rsidR="008A770E" w:rsidRDefault="008A770E" w:rsidP="008A770E">
      <w:pPr>
        <w:pStyle w:val="a5"/>
        <w:numPr>
          <w:ilvl w:val="0"/>
          <w:numId w:val="1"/>
        </w:numPr>
        <w:ind w:left="360"/>
        <w:jc w:val="both"/>
        <w:rPr>
          <w:sz w:val="24"/>
          <w:lang w:val="uk-UA"/>
        </w:rPr>
      </w:pPr>
      <w:r w:rsidRPr="008A770E">
        <w:rPr>
          <w:sz w:val="24"/>
          <w:lang w:val="uk-UA"/>
        </w:rPr>
        <w:t xml:space="preserve">Ремонт інженерних комунікацій </w:t>
      </w:r>
      <w:proofErr w:type="spellStart"/>
      <w:r w:rsidRPr="008A770E">
        <w:rPr>
          <w:sz w:val="24"/>
          <w:lang w:val="uk-UA"/>
        </w:rPr>
        <w:t>КП</w:t>
      </w:r>
      <w:proofErr w:type="spellEnd"/>
      <w:r w:rsidRPr="008A770E">
        <w:rPr>
          <w:sz w:val="24"/>
          <w:lang w:val="uk-UA"/>
        </w:rPr>
        <w:t xml:space="preserve"> </w:t>
      </w:r>
      <w:proofErr w:type="spellStart"/>
      <w:r w:rsidRPr="008A770E">
        <w:rPr>
          <w:sz w:val="24"/>
          <w:lang w:val="uk-UA"/>
        </w:rPr>
        <w:t>БМР</w:t>
      </w:r>
      <w:proofErr w:type="spellEnd"/>
      <w:r w:rsidRPr="008A770E">
        <w:rPr>
          <w:sz w:val="24"/>
          <w:lang w:val="uk-UA"/>
        </w:rPr>
        <w:t xml:space="preserve"> "БВАК" забезпечить надійність енергоносіїв авіаційних об'єктів та безпеку польотів.</w:t>
      </w:r>
    </w:p>
    <w:p w:rsidR="00717435" w:rsidRDefault="008A770E" w:rsidP="008A770E">
      <w:pPr>
        <w:pStyle w:val="a5"/>
        <w:numPr>
          <w:ilvl w:val="0"/>
          <w:numId w:val="1"/>
        </w:num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Закупівля та встановлення системи візуальної </w:t>
      </w:r>
      <w:proofErr w:type="spellStart"/>
      <w:r>
        <w:rPr>
          <w:sz w:val="24"/>
          <w:lang w:val="uk-UA"/>
        </w:rPr>
        <w:t>індиксації</w:t>
      </w:r>
      <w:proofErr w:type="spellEnd"/>
      <w:r>
        <w:rPr>
          <w:sz w:val="24"/>
          <w:lang w:val="uk-UA"/>
        </w:rPr>
        <w:t xml:space="preserve"> глісади дозволить забез</w:t>
      </w:r>
      <w:r w:rsidR="00B8743E">
        <w:rPr>
          <w:sz w:val="24"/>
          <w:lang w:val="uk-UA"/>
        </w:rPr>
        <w:t>печити захід на посадку літаків</w:t>
      </w:r>
      <w:r>
        <w:rPr>
          <w:sz w:val="24"/>
          <w:lang w:val="uk-UA"/>
        </w:rPr>
        <w:t xml:space="preserve"> незалежно від того, чи є на летовищі інші візуальні або </w:t>
      </w:r>
      <w:proofErr w:type="spellStart"/>
      <w:r>
        <w:rPr>
          <w:sz w:val="24"/>
          <w:lang w:val="uk-UA"/>
        </w:rPr>
        <w:t>невізуальні</w:t>
      </w:r>
      <w:proofErr w:type="spellEnd"/>
      <w:r>
        <w:rPr>
          <w:sz w:val="24"/>
          <w:lang w:val="uk-UA"/>
        </w:rPr>
        <w:t xml:space="preserve"> засоби заходу на посадку. </w:t>
      </w:r>
      <w:r w:rsidR="00717435">
        <w:rPr>
          <w:sz w:val="24"/>
          <w:lang w:val="uk-UA"/>
        </w:rPr>
        <w:t xml:space="preserve">Це стане першим етапом підвищення класу аеродрому та </w:t>
      </w:r>
      <w:r w:rsidR="00717435">
        <w:rPr>
          <w:sz w:val="24"/>
          <w:lang w:val="uk-UA"/>
        </w:rPr>
        <w:lastRenderedPageBreak/>
        <w:t xml:space="preserve">розширить можливості здійснення авіаційних заходів за часом доби та погодними умовами, сприяючи активізації повітряного руху. </w:t>
      </w:r>
    </w:p>
    <w:p w:rsidR="00717435" w:rsidRDefault="00717435" w:rsidP="008A770E">
      <w:pPr>
        <w:pStyle w:val="a5"/>
        <w:numPr>
          <w:ilvl w:val="0"/>
          <w:numId w:val="1"/>
        </w:num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Встановлення світлосигнального обладнання підвищить категорію аеродрому переходу від правил візуальних польотів до правил польотів по приладах. </w:t>
      </w:r>
    </w:p>
    <w:p w:rsidR="00225328" w:rsidRDefault="00717435" w:rsidP="008A770E">
      <w:pPr>
        <w:pStyle w:val="a5"/>
        <w:numPr>
          <w:ilvl w:val="0"/>
          <w:numId w:val="1"/>
        </w:numPr>
        <w:ind w:left="360"/>
        <w:jc w:val="both"/>
        <w:rPr>
          <w:sz w:val="24"/>
          <w:lang w:val="uk-UA"/>
        </w:rPr>
      </w:pPr>
      <w:r>
        <w:rPr>
          <w:sz w:val="24"/>
          <w:lang w:val="uk-UA"/>
        </w:rPr>
        <w:t>Часткове встановлення обладнання для точного заходу на посадку "</w:t>
      </w:r>
      <w:r>
        <w:rPr>
          <w:sz w:val="24"/>
          <w:lang w:val="en-US"/>
        </w:rPr>
        <w:t>ILC</w:t>
      </w:r>
      <w:r>
        <w:rPr>
          <w:sz w:val="24"/>
          <w:lang w:val="uk-UA"/>
        </w:rPr>
        <w:t xml:space="preserve">" </w:t>
      </w:r>
      <w:r w:rsidR="00225328">
        <w:rPr>
          <w:sz w:val="24"/>
          <w:lang w:val="uk-UA"/>
        </w:rPr>
        <w:t>підвищить категорію аеродрому переходу від правил польотів по приладах до точного заходу на посадку.</w:t>
      </w:r>
    </w:p>
    <w:p w:rsidR="00747CDE" w:rsidRPr="008A770E" w:rsidRDefault="00747CDE" w:rsidP="008A770E">
      <w:pPr>
        <w:pStyle w:val="a5"/>
        <w:numPr>
          <w:ilvl w:val="0"/>
          <w:numId w:val="1"/>
        </w:numPr>
        <w:ind w:left="360"/>
        <w:jc w:val="both"/>
        <w:rPr>
          <w:sz w:val="24"/>
          <w:lang w:val="uk-UA"/>
        </w:rPr>
      </w:pPr>
      <w:r w:rsidRPr="008A770E">
        <w:rPr>
          <w:sz w:val="24"/>
          <w:lang w:val="uk-UA"/>
        </w:rPr>
        <w:t>Створення  значної кількості нових робочих місць.</w:t>
      </w:r>
    </w:p>
    <w:p w:rsidR="005E739E" w:rsidRDefault="005E739E" w:rsidP="005E739E">
      <w:pPr>
        <w:pStyle w:val="a5"/>
        <w:jc w:val="both"/>
        <w:rPr>
          <w:sz w:val="24"/>
          <w:lang w:val="uk-UA"/>
        </w:rPr>
      </w:pPr>
    </w:p>
    <w:p w:rsidR="005E739E" w:rsidRPr="00747CDE" w:rsidRDefault="004B6A91" w:rsidP="005E739E">
      <w:pPr>
        <w:pStyle w:val="a5"/>
        <w:jc w:val="both"/>
        <w:rPr>
          <w:sz w:val="24"/>
          <w:lang w:val="uk-UA"/>
        </w:rPr>
      </w:pPr>
      <w:r>
        <w:rPr>
          <w:sz w:val="24"/>
          <w:lang w:val="uk-UA"/>
        </w:rPr>
        <w:tab/>
      </w:r>
      <w:r w:rsidR="005E739E">
        <w:rPr>
          <w:sz w:val="24"/>
          <w:lang w:val="uk-UA"/>
        </w:rPr>
        <w:t xml:space="preserve">При повноцінному фінансуванні Програми ефективність роботи </w:t>
      </w:r>
      <w:proofErr w:type="spellStart"/>
      <w:r w:rsidR="005E739E">
        <w:rPr>
          <w:sz w:val="24"/>
          <w:lang w:val="uk-UA"/>
        </w:rPr>
        <w:t>КП</w:t>
      </w:r>
      <w:proofErr w:type="spellEnd"/>
      <w:r w:rsidR="005E739E">
        <w:rPr>
          <w:sz w:val="24"/>
          <w:lang w:val="uk-UA"/>
        </w:rPr>
        <w:t xml:space="preserve"> </w:t>
      </w:r>
      <w:proofErr w:type="spellStart"/>
      <w:r w:rsidR="005E739E">
        <w:rPr>
          <w:sz w:val="24"/>
          <w:lang w:val="uk-UA"/>
        </w:rPr>
        <w:t>БМР</w:t>
      </w:r>
      <w:proofErr w:type="spellEnd"/>
      <w:r w:rsidR="005E739E">
        <w:rPr>
          <w:sz w:val="24"/>
          <w:lang w:val="uk-UA"/>
        </w:rPr>
        <w:t xml:space="preserve"> "БВАК" </w:t>
      </w:r>
      <w:r w:rsidR="00510B8D">
        <w:rPr>
          <w:sz w:val="24"/>
          <w:lang w:val="uk-UA"/>
        </w:rPr>
        <w:t xml:space="preserve">характеризуватиметься </w:t>
      </w:r>
      <w:r>
        <w:rPr>
          <w:sz w:val="24"/>
          <w:lang w:val="uk-UA"/>
        </w:rPr>
        <w:t>позитивн</w:t>
      </w:r>
      <w:r w:rsidR="00510B8D">
        <w:rPr>
          <w:sz w:val="24"/>
          <w:lang w:val="uk-UA"/>
        </w:rPr>
        <w:t>ою</w:t>
      </w:r>
      <w:r>
        <w:rPr>
          <w:sz w:val="24"/>
          <w:lang w:val="uk-UA"/>
        </w:rPr>
        <w:t xml:space="preserve"> динамік</w:t>
      </w:r>
      <w:r w:rsidR="00510B8D">
        <w:rPr>
          <w:sz w:val="24"/>
          <w:lang w:val="uk-UA"/>
        </w:rPr>
        <w:t>ою</w:t>
      </w:r>
      <w:r w:rsidR="00291586">
        <w:rPr>
          <w:sz w:val="24"/>
          <w:lang w:val="uk-UA"/>
        </w:rPr>
        <w:t xml:space="preserve">, що </w:t>
      </w:r>
      <w:r>
        <w:rPr>
          <w:sz w:val="24"/>
          <w:lang w:val="uk-UA"/>
        </w:rPr>
        <w:t>в</w:t>
      </w:r>
      <w:r w:rsidR="00510B8D">
        <w:rPr>
          <w:sz w:val="24"/>
          <w:lang w:val="uk-UA"/>
        </w:rPr>
        <w:t xml:space="preserve">же в </w:t>
      </w:r>
      <w:r>
        <w:rPr>
          <w:sz w:val="24"/>
          <w:lang w:val="uk-UA"/>
        </w:rPr>
        <w:t>короткостроковій перспективі</w:t>
      </w:r>
      <w:r w:rsidR="00291586">
        <w:rPr>
          <w:sz w:val="24"/>
          <w:lang w:val="uk-UA"/>
        </w:rPr>
        <w:t xml:space="preserve"> сприятиме суттєвому </w:t>
      </w:r>
      <w:r>
        <w:rPr>
          <w:sz w:val="24"/>
          <w:lang w:val="uk-UA"/>
        </w:rPr>
        <w:t>розвитк</w:t>
      </w:r>
      <w:r w:rsidR="00291586">
        <w:rPr>
          <w:sz w:val="24"/>
          <w:lang w:val="uk-UA"/>
        </w:rPr>
        <w:t>у</w:t>
      </w:r>
      <w:r>
        <w:rPr>
          <w:sz w:val="24"/>
          <w:lang w:val="uk-UA"/>
        </w:rPr>
        <w:t xml:space="preserve"> авіаційної галузі Білої Церкви. </w:t>
      </w:r>
    </w:p>
    <w:p w:rsidR="00D00025" w:rsidRPr="00D149D8" w:rsidRDefault="00D00025" w:rsidP="00D00025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1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Ключові індикатори моніторингу ефективності реалізації </w:t>
      </w:r>
      <w:r w:rsidR="00B538D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П</w:t>
      </w:r>
      <w:r w:rsidRPr="00D149D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рограми</w:t>
      </w:r>
    </w:p>
    <w:tbl>
      <w:tblPr>
        <w:tblStyle w:val="a4"/>
        <w:tblW w:w="0" w:type="auto"/>
        <w:tblLook w:val="04A0"/>
      </w:tblPr>
      <w:tblGrid>
        <w:gridCol w:w="3845"/>
        <w:gridCol w:w="799"/>
        <w:gridCol w:w="1706"/>
        <w:gridCol w:w="1628"/>
        <w:gridCol w:w="2018"/>
      </w:tblGrid>
      <w:tr w:rsidR="00791C97" w:rsidRPr="00B538DC" w:rsidTr="00B8743E">
        <w:tc>
          <w:tcPr>
            <w:tcW w:w="3845" w:type="dxa"/>
          </w:tcPr>
          <w:p w:rsidR="00791C97" w:rsidRPr="00B538DC" w:rsidRDefault="00791C97" w:rsidP="002035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Ключові індикатори </w:t>
            </w:r>
          </w:p>
        </w:tc>
        <w:tc>
          <w:tcPr>
            <w:tcW w:w="799" w:type="dxa"/>
          </w:tcPr>
          <w:p w:rsidR="00791C97" w:rsidRPr="00B538DC" w:rsidRDefault="00791C97" w:rsidP="002035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2018</w:t>
            </w:r>
          </w:p>
        </w:tc>
        <w:tc>
          <w:tcPr>
            <w:tcW w:w="1706" w:type="dxa"/>
          </w:tcPr>
          <w:p w:rsidR="00791C97" w:rsidRPr="00B538DC" w:rsidRDefault="00791C97" w:rsidP="002035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2019</w:t>
            </w:r>
          </w:p>
        </w:tc>
        <w:tc>
          <w:tcPr>
            <w:tcW w:w="1628" w:type="dxa"/>
          </w:tcPr>
          <w:p w:rsidR="00791C97" w:rsidRPr="00B538DC" w:rsidRDefault="00791C97" w:rsidP="002035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2020</w:t>
            </w:r>
          </w:p>
        </w:tc>
        <w:tc>
          <w:tcPr>
            <w:tcW w:w="2018" w:type="dxa"/>
          </w:tcPr>
          <w:p w:rsidR="00791C97" w:rsidRPr="00B538DC" w:rsidRDefault="00791C97" w:rsidP="0020357D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538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2021</w:t>
            </w:r>
          </w:p>
        </w:tc>
      </w:tr>
      <w:tr w:rsidR="00B538DC" w:rsidRPr="004C7FEE" w:rsidTr="00B8743E">
        <w:tc>
          <w:tcPr>
            <w:tcW w:w="3845" w:type="dxa"/>
          </w:tcPr>
          <w:p w:rsidR="00B538DC" w:rsidRDefault="00B538DC" w:rsidP="00203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Прийняття Розпорядження КМУ </w:t>
            </w:r>
          </w:p>
          <w:p w:rsidR="00B538DC" w:rsidRPr="004C7FEE" w:rsidRDefault="00B538DC" w:rsidP="00B538D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Про відк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риття пункту пропуску через державний кордон на аеродромі "Біла Церква"</w:t>
            </w:r>
          </w:p>
        </w:tc>
        <w:tc>
          <w:tcPr>
            <w:tcW w:w="799" w:type="dxa"/>
          </w:tcPr>
          <w:p w:rsidR="00B538DC" w:rsidRPr="004C7FEE" w:rsidRDefault="00B538DC" w:rsidP="0020357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B538DC" w:rsidRPr="004C7FEE" w:rsidRDefault="00B538DC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Початок роботи міжнародного пункту пропуску</w:t>
            </w:r>
          </w:p>
          <w:p w:rsidR="00B538DC" w:rsidRPr="004C7FEE" w:rsidRDefault="00B538DC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через державний кордон</w:t>
            </w:r>
          </w:p>
        </w:tc>
        <w:tc>
          <w:tcPr>
            <w:tcW w:w="1628" w:type="dxa"/>
          </w:tcPr>
          <w:p w:rsidR="00B538DC" w:rsidRPr="004C7FEE" w:rsidRDefault="00B538DC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18" w:type="dxa"/>
          </w:tcPr>
          <w:p w:rsidR="00B538DC" w:rsidRPr="004C7FEE" w:rsidRDefault="00B538DC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B538D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Збільшення кількості повітряних суден, що прилітають на </w:t>
            </w:r>
            <w:proofErr w:type="spellStart"/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ТОіР</w:t>
            </w:r>
            <w:proofErr w:type="spellEnd"/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стоянку </w:t>
            </w:r>
            <w:r w:rsidR="00B538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 аеродромі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зліт-посадка</w:t>
            </w:r>
          </w:p>
        </w:tc>
        <w:tc>
          <w:tcPr>
            <w:tcW w:w="799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60 </w:t>
            </w:r>
          </w:p>
        </w:tc>
        <w:tc>
          <w:tcPr>
            <w:tcW w:w="1706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80-100</w:t>
            </w:r>
          </w:p>
        </w:tc>
        <w:tc>
          <w:tcPr>
            <w:tcW w:w="1628" w:type="dxa"/>
          </w:tcPr>
          <w:p w:rsidR="00791C97" w:rsidRPr="004C7FEE" w:rsidRDefault="00791C97" w:rsidP="00791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018" w:type="dxa"/>
          </w:tcPr>
          <w:p w:rsidR="00791C97" w:rsidRPr="004C7FEE" w:rsidRDefault="00791C97" w:rsidP="00A066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140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Початок вантажних перевезень в аеропорту "Біла Церква"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тонн</w:t>
            </w:r>
          </w:p>
        </w:tc>
        <w:tc>
          <w:tcPr>
            <w:tcW w:w="799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91C97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420-480 </w:t>
            </w:r>
          </w:p>
          <w:p w:rsidR="00791C97" w:rsidRPr="00B8743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(за прогнозами групи компаній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Заммлер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 </w:t>
            </w: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35-40т. в міс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.)</w:t>
            </w:r>
          </w:p>
        </w:tc>
        <w:tc>
          <w:tcPr>
            <w:tcW w:w="1628" w:type="dxa"/>
          </w:tcPr>
          <w:p w:rsidR="00791C97" w:rsidRPr="004C7FEE" w:rsidRDefault="00B8743E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Нарощування попередніх показників</w:t>
            </w:r>
          </w:p>
        </w:tc>
        <w:tc>
          <w:tcPr>
            <w:tcW w:w="2018" w:type="dxa"/>
          </w:tcPr>
          <w:p w:rsidR="00791C97" w:rsidRPr="004C7FEE" w:rsidRDefault="00B8743E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Нарощування попередніх показників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490BB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еревезен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ня</w:t>
            </w: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вантажів малою авіаціє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ю, зліт-посадка</w:t>
            </w:r>
          </w:p>
        </w:tc>
        <w:tc>
          <w:tcPr>
            <w:tcW w:w="799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62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201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22-30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791C9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Початок операцій по перевалці вантажів</w:t>
            </w:r>
            <w:r w:rsidR="00B874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(прогноз ГК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Заммлер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")</w:t>
            </w:r>
          </w:p>
        </w:tc>
        <w:tc>
          <w:tcPr>
            <w:tcW w:w="799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62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40-50т. в міс.</w:t>
            </w:r>
          </w:p>
        </w:tc>
        <w:tc>
          <w:tcPr>
            <w:tcW w:w="201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35-40т. в </w:t>
            </w:r>
            <w:proofErr w:type="spellStart"/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тижд</w:t>
            </w:r>
            <w:proofErr w:type="spellEnd"/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4C7F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Створення нових роб. місць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%</w:t>
            </w:r>
          </w:p>
        </w:tc>
        <w:tc>
          <w:tcPr>
            <w:tcW w:w="799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1706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62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2018" w:type="dxa"/>
          </w:tcPr>
          <w:p w:rsidR="00791C97" w:rsidRPr="004C7FEE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80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4C7FEE" w:rsidRDefault="00791C97" w:rsidP="00B8743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Дохід від авіаційної діяльності, тис.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-12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Іл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-76)</w:t>
            </w:r>
          </w:p>
        </w:tc>
        <w:tc>
          <w:tcPr>
            <w:tcW w:w="799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2 364</w:t>
            </w:r>
          </w:p>
        </w:tc>
        <w:tc>
          <w:tcPr>
            <w:tcW w:w="1706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4 115</w:t>
            </w:r>
          </w:p>
        </w:tc>
        <w:tc>
          <w:tcPr>
            <w:tcW w:w="162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7 296</w:t>
            </w:r>
          </w:p>
        </w:tc>
        <w:tc>
          <w:tcPr>
            <w:tcW w:w="201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9 832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960F8C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Залучення нових авіакомпаній, од. </w:t>
            </w:r>
          </w:p>
        </w:tc>
        <w:tc>
          <w:tcPr>
            <w:tcW w:w="799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706" w:type="dxa"/>
          </w:tcPr>
          <w:p w:rsidR="00791C97" w:rsidRPr="00960F8C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162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01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17</w:t>
            </w:r>
          </w:p>
        </w:tc>
      </w:tr>
      <w:tr w:rsidR="00791C97" w:rsidRPr="004C7FEE" w:rsidTr="00B8743E">
        <w:tc>
          <w:tcPr>
            <w:tcW w:w="3845" w:type="dxa"/>
          </w:tcPr>
          <w:p w:rsidR="00791C97" w:rsidRPr="00960F8C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Дохід від базування літаків, тис.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грн</w:t>
            </w:r>
            <w:proofErr w:type="spellEnd"/>
          </w:p>
        </w:tc>
        <w:tc>
          <w:tcPr>
            <w:tcW w:w="799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574</w:t>
            </w:r>
          </w:p>
        </w:tc>
        <w:tc>
          <w:tcPr>
            <w:tcW w:w="1706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1 180</w:t>
            </w:r>
          </w:p>
        </w:tc>
        <w:tc>
          <w:tcPr>
            <w:tcW w:w="162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1 370</w:t>
            </w:r>
          </w:p>
        </w:tc>
        <w:tc>
          <w:tcPr>
            <w:tcW w:w="2018" w:type="dxa"/>
          </w:tcPr>
          <w:p w:rsidR="00791C97" w:rsidRPr="00490BB6" w:rsidRDefault="00791C97" w:rsidP="002035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1 410</w:t>
            </w:r>
          </w:p>
        </w:tc>
      </w:tr>
    </w:tbl>
    <w:p w:rsidR="00B8743E" w:rsidRDefault="00B8743E" w:rsidP="002C2B9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D17F1" w:rsidRDefault="005D17F1" w:rsidP="002C2B9D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18B7" w:rsidRPr="002C2B9D" w:rsidRDefault="004D18B7" w:rsidP="002C2B9D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sectPr w:rsidR="004D18B7" w:rsidRPr="002C2B9D" w:rsidSect="00AF6A70">
          <w:headerReference w:type="default" r:id="rId8"/>
          <w:pgSz w:w="11906" w:h="16838"/>
          <w:pgMar w:top="1134" w:right="850" w:bottom="1134" w:left="1276" w:header="708" w:footer="708" w:gutter="0"/>
          <w:cols w:space="708"/>
          <w:titlePg/>
          <w:docGrid w:linePitch="360"/>
        </w:sectPr>
      </w:pPr>
      <w:r w:rsidRPr="004D18B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</w:t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ар міської ради    </w:t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В. </w:t>
      </w:r>
      <w:proofErr w:type="spellStart"/>
      <w:r w:rsidR="002C2B9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</w:p>
    <w:p w:rsidR="007240A4" w:rsidRPr="007240A4" w:rsidRDefault="007240A4" w:rsidP="007240A4">
      <w:pPr>
        <w:pStyle w:val="a7"/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6C7D4D" w:rsidRPr="006C7D4D" w:rsidRDefault="007240A4" w:rsidP="006C7D4D">
      <w:pPr>
        <w:pStyle w:val="western"/>
        <w:ind w:left="3261" w:firstLine="2268"/>
        <w:rPr>
          <w:b/>
          <w:i/>
          <w:sz w:val="20"/>
          <w:szCs w:val="20"/>
        </w:rPr>
      </w:pPr>
      <w:r w:rsidRPr="007240A4">
        <w:rPr>
          <w:b/>
          <w:i/>
          <w:sz w:val="32"/>
          <w:szCs w:val="32"/>
          <w:lang w:val="uk-UA"/>
        </w:rPr>
        <w:t>Шляхи розвитку аеродрому "Біла Церква"</w:t>
      </w:r>
    </w:p>
    <w:p w:rsidR="006C7D4D" w:rsidRPr="00E53CED" w:rsidRDefault="00AF6A70" w:rsidP="006C7D4D">
      <w:pPr>
        <w:pStyle w:val="western"/>
        <w:ind w:left="10206"/>
        <w:jc w:val="right"/>
        <w:rPr>
          <w:sz w:val="24"/>
          <w:szCs w:val="24"/>
          <w:lang w:val="uk-UA"/>
        </w:rPr>
      </w:pPr>
      <w:r>
        <w:rPr>
          <w:b/>
          <w:i/>
          <w:sz w:val="20"/>
          <w:szCs w:val="20"/>
          <w:lang w:val="uk-UA"/>
        </w:rPr>
        <w:t xml:space="preserve"> </w:t>
      </w:r>
      <w:bookmarkStart w:id="0" w:name="_GoBack"/>
      <w:bookmarkEnd w:id="0"/>
      <w:r w:rsidR="006C7D4D" w:rsidRPr="006C7D4D">
        <w:rPr>
          <w:sz w:val="24"/>
          <w:szCs w:val="24"/>
          <w:lang w:val="uk-UA"/>
        </w:rPr>
        <w:t xml:space="preserve">Додаток </w:t>
      </w:r>
      <w:r w:rsidR="006C7D4D" w:rsidRPr="00E53CED">
        <w:rPr>
          <w:sz w:val="24"/>
          <w:szCs w:val="24"/>
          <w:lang w:val="uk-UA"/>
        </w:rPr>
        <w:t>2</w:t>
      </w:r>
    </w:p>
    <w:p w:rsidR="006C7D4D" w:rsidRPr="006C7D4D" w:rsidRDefault="006C7D4D" w:rsidP="006C7D4D">
      <w:pPr>
        <w:spacing w:before="100" w:beforeAutospacing="1"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C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до Програми модернізації аеродрому «Біла Церква» комунального підприємства Білоцерківської міської ради «Білоцерківський вантажний авіаційний комплекс» на 2019-2021 роки</w:t>
      </w:r>
      <w:r w:rsidR="00B87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Pr="006C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затверджен</w:t>
      </w:r>
      <w:r w:rsidR="00B8743E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ої</w:t>
      </w:r>
      <w:r w:rsidRPr="006C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рішенням Білоцерківської міської ради від ___________2018 року</w:t>
      </w:r>
    </w:p>
    <w:p w:rsidR="006C7D4D" w:rsidRPr="006C7D4D" w:rsidRDefault="006C7D4D" w:rsidP="006C7D4D">
      <w:pPr>
        <w:spacing w:before="100" w:beforeAutospacing="1" w:after="0" w:line="240" w:lineRule="auto"/>
        <w:ind w:left="1020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C7D4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 ______________________________</w:t>
      </w:r>
    </w:p>
    <w:p w:rsidR="007240A4" w:rsidRPr="007240A4" w:rsidRDefault="007240A4" w:rsidP="007240A4">
      <w:pPr>
        <w:pStyle w:val="a7"/>
        <w:jc w:val="right"/>
        <w:rPr>
          <w:rFonts w:ascii="Times New Roman" w:hAnsi="Times New Roman" w:cs="Times New Roman"/>
          <w:b/>
          <w:i/>
          <w:sz w:val="20"/>
          <w:szCs w:val="20"/>
          <w:lang w:val="uk-UA"/>
        </w:rPr>
      </w:pPr>
    </w:p>
    <w:p w:rsidR="007240A4" w:rsidRPr="006C7D4D" w:rsidRDefault="007866A9" w:rsidP="006C7D4D">
      <w:pPr>
        <w:spacing w:before="100" w:beforeAutospacing="1"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sectPr w:rsidR="007240A4" w:rsidRPr="006C7D4D" w:rsidSect="007240A4">
          <w:pgSz w:w="16838" w:h="11906" w:orient="landscape"/>
          <w:pgMar w:top="284" w:right="1134" w:bottom="0" w:left="426" w:header="709" w:footer="709" w:gutter="0"/>
          <w:cols w:space="708"/>
          <w:docGrid w:linePitch="360"/>
        </w:sectPr>
      </w:pPr>
      <w:r w:rsidRPr="007240A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object w:dxaOrig="16459" w:dyaOrig="101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22.75pt;height:509.25pt" o:ole="">
            <v:imagedata r:id="rId9" o:title=""/>
          </v:shape>
          <o:OLEObject Type="Embed" ProgID="Word.Document.12" ShapeID="_x0000_i1025" DrawAspect="Content" ObjectID="_1601806302" r:id="rId10">
            <o:FieldCodes>\s</o:FieldCodes>
          </o:OLEObject>
        </w:object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Секретар міської ради</w:t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ab/>
        <w:t xml:space="preserve">В. </w:t>
      </w:r>
      <w:proofErr w:type="spellStart"/>
      <w:r w:rsidR="006C7D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Кошель</w:t>
      </w:r>
      <w:proofErr w:type="spellEnd"/>
    </w:p>
    <w:p w:rsidR="00265C46" w:rsidRDefault="00265C46" w:rsidP="004D18B7">
      <w:pPr>
        <w:spacing w:before="100" w:beforeAutospacing="1" w:after="0" w:line="288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sectPr w:rsidR="00265C46" w:rsidSect="008D7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7A8" w:rsidRDefault="004027A8" w:rsidP="0020357D">
      <w:pPr>
        <w:spacing w:after="0" w:line="240" w:lineRule="auto"/>
      </w:pPr>
      <w:r>
        <w:separator/>
      </w:r>
    </w:p>
  </w:endnote>
  <w:endnote w:type="continuationSeparator" w:id="1">
    <w:p w:rsidR="004027A8" w:rsidRDefault="004027A8" w:rsidP="0020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7A8" w:rsidRDefault="004027A8" w:rsidP="0020357D">
      <w:pPr>
        <w:spacing w:after="0" w:line="240" w:lineRule="auto"/>
      </w:pPr>
      <w:r>
        <w:separator/>
      </w:r>
    </w:p>
  </w:footnote>
  <w:footnote w:type="continuationSeparator" w:id="1">
    <w:p w:rsidR="004027A8" w:rsidRDefault="004027A8" w:rsidP="0020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1217301"/>
      <w:docPartObj>
        <w:docPartGallery w:val="Page Numbers (Top of Page)"/>
        <w:docPartUnique/>
      </w:docPartObj>
    </w:sdtPr>
    <w:sdtContent>
      <w:p w:rsidR="002C2B9D" w:rsidRDefault="00C60177">
        <w:pPr>
          <w:pStyle w:val="a7"/>
          <w:jc w:val="center"/>
        </w:pPr>
        <w:r>
          <w:fldChar w:fldCharType="begin"/>
        </w:r>
        <w:r w:rsidR="002C2B9D">
          <w:instrText>PAGE   \* MERGEFORMAT</w:instrText>
        </w:r>
        <w:r>
          <w:fldChar w:fldCharType="separate"/>
        </w:r>
        <w:r w:rsidR="005D17F1">
          <w:rPr>
            <w:noProof/>
          </w:rPr>
          <w:t>3</w:t>
        </w:r>
        <w:r>
          <w:fldChar w:fldCharType="end"/>
        </w:r>
      </w:p>
    </w:sdtContent>
  </w:sdt>
  <w:p w:rsidR="002C2B9D" w:rsidRDefault="002C2B9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7B50"/>
    <w:multiLevelType w:val="hybridMultilevel"/>
    <w:tmpl w:val="0FE0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135F2"/>
    <w:multiLevelType w:val="hybridMultilevel"/>
    <w:tmpl w:val="885839B4"/>
    <w:lvl w:ilvl="0" w:tplc="2A36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C1502"/>
    <w:multiLevelType w:val="hybridMultilevel"/>
    <w:tmpl w:val="4D4A6B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80588F"/>
    <w:multiLevelType w:val="hybridMultilevel"/>
    <w:tmpl w:val="4D66D224"/>
    <w:lvl w:ilvl="0" w:tplc="F800D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6C7658"/>
    <w:multiLevelType w:val="hybridMultilevel"/>
    <w:tmpl w:val="8632C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696A39"/>
    <w:multiLevelType w:val="hybridMultilevel"/>
    <w:tmpl w:val="8EC6D656"/>
    <w:lvl w:ilvl="0" w:tplc="2A36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EC59C4"/>
    <w:multiLevelType w:val="hybridMultilevel"/>
    <w:tmpl w:val="F1446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154B8"/>
    <w:multiLevelType w:val="hybridMultilevel"/>
    <w:tmpl w:val="CFF6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2E70D0"/>
    <w:multiLevelType w:val="hybridMultilevel"/>
    <w:tmpl w:val="41A01766"/>
    <w:lvl w:ilvl="0" w:tplc="2A36BC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C719B"/>
    <w:multiLevelType w:val="hybridMultilevel"/>
    <w:tmpl w:val="2DFC614C"/>
    <w:lvl w:ilvl="0" w:tplc="07FEF77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DC0E2E"/>
    <w:multiLevelType w:val="hybridMultilevel"/>
    <w:tmpl w:val="3E9652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C20EFC"/>
    <w:multiLevelType w:val="hybridMultilevel"/>
    <w:tmpl w:val="527A91B6"/>
    <w:lvl w:ilvl="0" w:tplc="6D1A0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7"/>
  </w:num>
  <w:num w:numId="9">
    <w:abstractNumId w:val="9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D00025"/>
    <w:rsid w:val="00070E6B"/>
    <w:rsid w:val="00094AEA"/>
    <w:rsid w:val="000A434D"/>
    <w:rsid w:val="000C32C3"/>
    <w:rsid w:val="000D6BFB"/>
    <w:rsid w:val="000E02C8"/>
    <w:rsid w:val="000F7953"/>
    <w:rsid w:val="00124040"/>
    <w:rsid w:val="00142C32"/>
    <w:rsid w:val="00170D77"/>
    <w:rsid w:val="00183143"/>
    <w:rsid w:val="0018669F"/>
    <w:rsid w:val="001A19FB"/>
    <w:rsid w:val="001C30EF"/>
    <w:rsid w:val="001C5C9E"/>
    <w:rsid w:val="0020357D"/>
    <w:rsid w:val="00217965"/>
    <w:rsid w:val="00221D83"/>
    <w:rsid w:val="00222533"/>
    <w:rsid w:val="00225328"/>
    <w:rsid w:val="00265C46"/>
    <w:rsid w:val="00291586"/>
    <w:rsid w:val="002C2B9D"/>
    <w:rsid w:val="002E54F2"/>
    <w:rsid w:val="00306F8B"/>
    <w:rsid w:val="00311326"/>
    <w:rsid w:val="00374E20"/>
    <w:rsid w:val="00392DE9"/>
    <w:rsid w:val="004027A8"/>
    <w:rsid w:val="00411353"/>
    <w:rsid w:val="0044582A"/>
    <w:rsid w:val="004764E5"/>
    <w:rsid w:val="00490BB6"/>
    <w:rsid w:val="004A266C"/>
    <w:rsid w:val="004B6A91"/>
    <w:rsid w:val="004D18B7"/>
    <w:rsid w:val="004F4250"/>
    <w:rsid w:val="004F690B"/>
    <w:rsid w:val="00510B8D"/>
    <w:rsid w:val="00553F68"/>
    <w:rsid w:val="0057424F"/>
    <w:rsid w:val="005A4369"/>
    <w:rsid w:val="005D17F1"/>
    <w:rsid w:val="005E739E"/>
    <w:rsid w:val="005F4E14"/>
    <w:rsid w:val="00602903"/>
    <w:rsid w:val="006219CE"/>
    <w:rsid w:val="006314A4"/>
    <w:rsid w:val="006352BD"/>
    <w:rsid w:val="00636F07"/>
    <w:rsid w:val="00671529"/>
    <w:rsid w:val="006C7D4D"/>
    <w:rsid w:val="00710191"/>
    <w:rsid w:val="00717435"/>
    <w:rsid w:val="007240A4"/>
    <w:rsid w:val="00747CDE"/>
    <w:rsid w:val="007672E0"/>
    <w:rsid w:val="007837B0"/>
    <w:rsid w:val="007866A9"/>
    <w:rsid w:val="00791C97"/>
    <w:rsid w:val="007972AE"/>
    <w:rsid w:val="007A2DAD"/>
    <w:rsid w:val="007A3508"/>
    <w:rsid w:val="007B40E1"/>
    <w:rsid w:val="007C7E1D"/>
    <w:rsid w:val="00801B7E"/>
    <w:rsid w:val="00804362"/>
    <w:rsid w:val="00816394"/>
    <w:rsid w:val="008A2534"/>
    <w:rsid w:val="008A770E"/>
    <w:rsid w:val="008D7260"/>
    <w:rsid w:val="008F1944"/>
    <w:rsid w:val="009071F9"/>
    <w:rsid w:val="00935618"/>
    <w:rsid w:val="009511CE"/>
    <w:rsid w:val="00970010"/>
    <w:rsid w:val="00974A1B"/>
    <w:rsid w:val="00997B1E"/>
    <w:rsid w:val="009C40EB"/>
    <w:rsid w:val="00A00280"/>
    <w:rsid w:val="00A066CA"/>
    <w:rsid w:val="00A3482E"/>
    <w:rsid w:val="00A43E6A"/>
    <w:rsid w:val="00A63AF4"/>
    <w:rsid w:val="00A94C55"/>
    <w:rsid w:val="00A96855"/>
    <w:rsid w:val="00AA66EB"/>
    <w:rsid w:val="00AC2360"/>
    <w:rsid w:val="00AF6A70"/>
    <w:rsid w:val="00B15359"/>
    <w:rsid w:val="00B262E2"/>
    <w:rsid w:val="00B538DC"/>
    <w:rsid w:val="00B633EA"/>
    <w:rsid w:val="00B77F15"/>
    <w:rsid w:val="00B8743E"/>
    <w:rsid w:val="00B911E5"/>
    <w:rsid w:val="00BA171B"/>
    <w:rsid w:val="00BA67F1"/>
    <w:rsid w:val="00C21AF3"/>
    <w:rsid w:val="00C22E35"/>
    <w:rsid w:val="00C54CBD"/>
    <w:rsid w:val="00C60177"/>
    <w:rsid w:val="00C72347"/>
    <w:rsid w:val="00C91E3E"/>
    <w:rsid w:val="00CA0F07"/>
    <w:rsid w:val="00CD37A2"/>
    <w:rsid w:val="00CE23DC"/>
    <w:rsid w:val="00CF0396"/>
    <w:rsid w:val="00D00025"/>
    <w:rsid w:val="00D149D8"/>
    <w:rsid w:val="00D23B19"/>
    <w:rsid w:val="00D50EF2"/>
    <w:rsid w:val="00DD0634"/>
    <w:rsid w:val="00DE2084"/>
    <w:rsid w:val="00DF76B1"/>
    <w:rsid w:val="00E23671"/>
    <w:rsid w:val="00E53CED"/>
    <w:rsid w:val="00EA3FA9"/>
    <w:rsid w:val="00ED7888"/>
    <w:rsid w:val="00F1022F"/>
    <w:rsid w:val="00F20C58"/>
    <w:rsid w:val="00F21E8F"/>
    <w:rsid w:val="00F33D70"/>
    <w:rsid w:val="00F369EC"/>
    <w:rsid w:val="00F76405"/>
    <w:rsid w:val="00F814DE"/>
    <w:rsid w:val="00F848AD"/>
    <w:rsid w:val="00F8518A"/>
    <w:rsid w:val="00FB1E26"/>
    <w:rsid w:val="00FB5288"/>
    <w:rsid w:val="00FC3D8D"/>
    <w:rsid w:val="00FE48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002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D0002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F851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0F7953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9511CE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20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57D"/>
  </w:style>
  <w:style w:type="paragraph" w:styleId="a9">
    <w:name w:val="footer"/>
    <w:basedOn w:val="a"/>
    <w:link w:val="aa"/>
    <w:uiPriority w:val="99"/>
    <w:unhideWhenUsed/>
    <w:rsid w:val="00203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package" Target="embeddings/_________Microsoft_Office_Word1.docx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213D1-4844-4BF4-BF72-35011AE1C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2018-09-26T11:23:00Z</cp:lastPrinted>
  <dcterms:created xsi:type="dcterms:W3CDTF">2018-10-23T10:25:00Z</dcterms:created>
  <dcterms:modified xsi:type="dcterms:W3CDTF">2018-10-23T10:25:00Z</dcterms:modified>
</cp:coreProperties>
</file>